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before="91" w:line="560" w:lineRule="exact"/>
        <w:ind w:left="3617"/>
        <w:outlineLvl w:val="0"/>
        <w:rPr>
          <w:rFonts w:ascii="方正小标宋简体" w:eastAsia="方正小标宋简体"/>
          <w:sz w:val="44"/>
          <w:szCs w:val="44"/>
          <w:lang w:eastAsia="zh-CN"/>
        </w:rPr>
      </w:pPr>
      <w:r>
        <w:rPr>
          <w:rFonts w:hint="eastAsia" w:ascii="方正小标宋简体" w:eastAsia="方正小标宋简体"/>
          <w:spacing w:val="-2"/>
          <w:sz w:val="44"/>
          <w:szCs w:val="44"/>
          <w:lang w:eastAsia="zh-CN"/>
          <w14:textOutline w14:w="5092" w14:cap="flat" w14:cmpd="sng" w14:algn="ctr">
            <w14:solidFill>
              <w14:srgbClr w14:val="000000"/>
            </w14:solidFill>
            <w14:prstDash w14:val="solid"/>
            <w14:miter w14:val="0"/>
          </w14:textOutline>
        </w:rPr>
        <w:t>招标公告</w:t>
      </w:r>
    </w:p>
    <w:p>
      <w:pPr>
        <w:spacing w:line="560" w:lineRule="exact"/>
        <w:rPr>
          <w:lang w:eastAsia="zh-CN"/>
        </w:rPr>
      </w:pPr>
    </w:p>
    <w:p>
      <w:pPr>
        <w:pStyle w:val="3"/>
        <w:spacing w:before="68" w:line="560" w:lineRule="exact"/>
        <w:ind w:right="6" w:firstLine="640" w:firstLineChars="200"/>
        <w:rPr>
          <w:rFonts w:ascii="仿宋" w:hAnsi="仿宋" w:eastAsia="仿宋" w:cstheme="minorEastAsia"/>
          <w:snapToGrid/>
          <w:kern w:val="2"/>
          <w:sz w:val="32"/>
          <w:szCs w:val="32"/>
          <w:lang w:eastAsia="zh-CN"/>
        </w:rPr>
      </w:pPr>
      <w:r>
        <w:rPr>
          <w:rFonts w:hint="eastAsia" w:ascii="仿宋" w:hAnsi="仿宋" w:eastAsia="仿宋" w:cstheme="minorEastAsia"/>
          <w:snapToGrid/>
          <w:kern w:val="2"/>
          <w:sz w:val="32"/>
          <w:szCs w:val="32"/>
          <w:lang w:eastAsia="zh-CN"/>
        </w:rPr>
        <w:t>中国人寿保险（海外）股份有限公司（</w:t>
      </w:r>
      <w:r>
        <w:rPr>
          <w:rFonts w:hint="eastAsia" w:ascii="仿宋" w:hAnsi="仿宋" w:eastAsia="仿宋" w:cstheme="minorEastAsia"/>
          <w:snapToGrid/>
          <w:kern w:val="2"/>
          <w:sz w:val="32"/>
          <w:szCs w:val="32"/>
          <w:lang w:val="en-US" w:eastAsia="zh-CN"/>
        </w:rPr>
        <w:t>下方简单“海外公司”</w:t>
      </w:r>
      <w:r>
        <w:rPr>
          <w:rFonts w:hint="eastAsia" w:ascii="仿宋" w:hAnsi="仿宋" w:eastAsia="仿宋" w:cstheme="minorEastAsia"/>
          <w:snapToGrid/>
          <w:kern w:val="2"/>
          <w:sz w:val="32"/>
          <w:szCs w:val="32"/>
          <w:lang w:eastAsia="zh-CN"/>
        </w:rPr>
        <w:t>）就</w:t>
      </w:r>
      <w:r>
        <w:rPr>
          <w:rFonts w:hint="eastAsia" w:ascii="仿宋" w:hAnsi="仿宋" w:eastAsia="仿宋" w:cstheme="minorEastAsia"/>
          <w:snapToGrid/>
          <w:kern w:val="2"/>
          <w:sz w:val="32"/>
          <w:szCs w:val="32"/>
          <w:lang w:val="en-US" w:eastAsia="zh-CN"/>
        </w:rPr>
        <w:t>数据平台与创新应用建设</w:t>
      </w:r>
      <w:r>
        <w:rPr>
          <w:rFonts w:hint="eastAsia" w:ascii="仿宋" w:hAnsi="仿宋" w:eastAsia="仿宋" w:cstheme="minorEastAsia"/>
          <w:snapToGrid/>
          <w:kern w:val="2"/>
          <w:sz w:val="32"/>
          <w:szCs w:val="32"/>
          <w:lang w:eastAsia="zh-CN"/>
        </w:rPr>
        <w:t>项目进行公开招标，请合格投标人提交密封的投标文件。</w:t>
      </w:r>
    </w:p>
    <w:p>
      <w:pPr>
        <w:pStyle w:val="3"/>
        <w:spacing w:before="68" w:line="560" w:lineRule="exact"/>
        <w:ind w:right="6" w:firstLine="640" w:firstLineChars="200"/>
        <w:rPr>
          <w:rFonts w:ascii="仿宋" w:hAnsi="仿宋" w:eastAsia="仿宋" w:cstheme="minorEastAsia"/>
          <w:snapToGrid/>
          <w:kern w:val="2"/>
          <w:sz w:val="32"/>
          <w:szCs w:val="32"/>
          <w:highlight w:val="none"/>
          <w:lang w:eastAsia="zh-CN"/>
        </w:rPr>
      </w:pPr>
      <w:r>
        <w:rPr>
          <w:rFonts w:hint="eastAsia" w:ascii="仿宋" w:hAnsi="仿宋" w:eastAsia="仿宋" w:cstheme="minorEastAsia"/>
          <w:snapToGrid/>
          <w:kern w:val="2"/>
          <w:sz w:val="32"/>
          <w:szCs w:val="32"/>
          <w:highlight w:val="none"/>
          <w:lang w:eastAsia="zh-CN"/>
        </w:rPr>
        <w:t>公告日期：北京时间 202</w:t>
      </w:r>
      <w:r>
        <w:rPr>
          <w:rFonts w:ascii="仿宋" w:hAnsi="仿宋" w:eastAsia="仿宋" w:cstheme="minorEastAsia"/>
          <w:snapToGrid/>
          <w:kern w:val="2"/>
          <w:sz w:val="32"/>
          <w:szCs w:val="32"/>
          <w:highlight w:val="none"/>
          <w:lang w:eastAsia="zh-CN"/>
        </w:rPr>
        <w:t>4</w:t>
      </w:r>
      <w:r>
        <w:rPr>
          <w:rFonts w:hint="eastAsia" w:ascii="仿宋" w:hAnsi="仿宋" w:eastAsia="仿宋" w:cstheme="minorEastAsia"/>
          <w:snapToGrid/>
          <w:kern w:val="2"/>
          <w:sz w:val="32"/>
          <w:szCs w:val="32"/>
          <w:highlight w:val="none"/>
          <w:lang w:eastAsia="zh-CN"/>
        </w:rPr>
        <w:t>年</w:t>
      </w:r>
      <w:r>
        <w:rPr>
          <w:rFonts w:hint="eastAsia" w:ascii="仿宋" w:hAnsi="仿宋" w:eastAsia="仿宋" w:cstheme="minorEastAsia"/>
          <w:snapToGrid/>
          <w:kern w:val="2"/>
          <w:sz w:val="32"/>
          <w:szCs w:val="32"/>
          <w:highlight w:val="none"/>
          <w:lang w:val="en-US" w:eastAsia="zh-CN"/>
        </w:rPr>
        <w:t>9</w:t>
      </w:r>
      <w:r>
        <w:rPr>
          <w:rFonts w:hint="eastAsia" w:ascii="仿宋" w:hAnsi="仿宋" w:eastAsia="仿宋" w:cstheme="minorEastAsia"/>
          <w:snapToGrid/>
          <w:kern w:val="2"/>
          <w:sz w:val="32"/>
          <w:szCs w:val="32"/>
          <w:highlight w:val="none"/>
          <w:lang w:eastAsia="zh-CN"/>
        </w:rPr>
        <w:t>月</w:t>
      </w:r>
      <w:r>
        <w:rPr>
          <w:rFonts w:hint="eastAsia" w:ascii="仿宋" w:hAnsi="仿宋" w:eastAsia="仿宋" w:cstheme="minorEastAsia"/>
          <w:snapToGrid/>
          <w:kern w:val="2"/>
          <w:sz w:val="32"/>
          <w:szCs w:val="32"/>
          <w:highlight w:val="none"/>
          <w:lang w:val="en-US" w:eastAsia="zh-CN"/>
        </w:rPr>
        <w:t>10</w:t>
      </w:r>
      <w:r>
        <w:rPr>
          <w:rFonts w:hint="eastAsia" w:ascii="仿宋" w:hAnsi="仿宋" w:eastAsia="仿宋" w:cstheme="minorEastAsia"/>
          <w:snapToGrid/>
          <w:kern w:val="2"/>
          <w:sz w:val="32"/>
          <w:szCs w:val="32"/>
          <w:highlight w:val="none"/>
          <w:lang w:eastAsia="zh-CN"/>
        </w:rPr>
        <w:t>日</w:t>
      </w:r>
    </w:p>
    <w:p>
      <w:pPr>
        <w:pStyle w:val="3"/>
        <w:spacing w:before="68" w:line="560" w:lineRule="exact"/>
        <w:ind w:right="6" w:firstLine="320" w:firstLineChars="100"/>
        <w:outlineLvl w:val="0"/>
        <w:rPr>
          <w:rFonts w:ascii="仿宋" w:hAnsi="仿宋" w:eastAsia="仿宋" w:cs="黑体"/>
          <w:snapToGrid/>
          <w:kern w:val="2"/>
          <w:sz w:val="32"/>
          <w:szCs w:val="32"/>
          <w:lang w:eastAsia="zh-CN"/>
        </w:rPr>
      </w:pPr>
      <w:r>
        <w:rPr>
          <w:rFonts w:hint="eastAsia" w:ascii="黑体" w:hAnsi="黑体" w:eastAsia="黑体" w:cs="黑体"/>
          <w:snapToGrid/>
          <w:kern w:val="2"/>
          <w:sz w:val="32"/>
          <w:szCs w:val="32"/>
          <w:lang w:eastAsia="zh-CN"/>
        </w:rPr>
        <w:t>一、项目名称：</w:t>
      </w:r>
      <w:r>
        <w:rPr>
          <w:rFonts w:hint="eastAsia" w:ascii="仿宋" w:hAnsi="仿宋" w:eastAsia="仿宋" w:cstheme="minorEastAsia"/>
          <w:snapToGrid/>
          <w:kern w:val="2"/>
          <w:sz w:val="32"/>
          <w:szCs w:val="32"/>
          <w:lang w:val="en-US" w:eastAsia="zh-CN"/>
        </w:rPr>
        <w:t>数据平台与创新应用建设</w:t>
      </w:r>
      <w:r>
        <w:rPr>
          <w:rFonts w:hint="eastAsia" w:ascii="仿宋" w:hAnsi="仿宋" w:eastAsia="仿宋" w:cstheme="minorEastAsia"/>
          <w:snapToGrid/>
          <w:kern w:val="2"/>
          <w:sz w:val="32"/>
          <w:szCs w:val="32"/>
          <w:lang w:eastAsia="zh-CN"/>
        </w:rPr>
        <w:t>项目</w:t>
      </w:r>
    </w:p>
    <w:p>
      <w:pPr>
        <w:pStyle w:val="3"/>
        <w:spacing w:before="68" w:line="560" w:lineRule="exact"/>
        <w:ind w:right="6" w:firstLine="320" w:firstLineChars="100"/>
        <w:outlineLvl w:val="0"/>
        <w:rPr>
          <w:rFonts w:ascii="仿宋" w:hAnsi="仿宋" w:eastAsia="仿宋" w:cs="黑体"/>
          <w:snapToGrid/>
          <w:kern w:val="2"/>
          <w:sz w:val="32"/>
          <w:szCs w:val="32"/>
          <w:highlight w:val="none"/>
          <w:lang w:eastAsia="zh-CN"/>
        </w:rPr>
      </w:pPr>
      <w:r>
        <w:rPr>
          <w:rFonts w:hint="eastAsia" w:ascii="黑体" w:hAnsi="黑体" w:eastAsia="黑体" w:cs="黑体"/>
          <w:snapToGrid/>
          <w:kern w:val="2"/>
          <w:sz w:val="32"/>
          <w:szCs w:val="32"/>
          <w:highlight w:val="none"/>
          <w:lang w:eastAsia="zh-CN"/>
        </w:rPr>
        <w:t>二、项目编号：</w:t>
      </w:r>
      <w:r>
        <w:rPr>
          <w:rFonts w:hint="eastAsia" w:ascii="仿宋" w:hAnsi="仿宋" w:eastAsia="仿宋" w:cstheme="minorEastAsia"/>
          <w:snapToGrid/>
          <w:kern w:val="2"/>
          <w:sz w:val="32"/>
          <w:szCs w:val="32"/>
          <w:highlight w:val="none"/>
          <w:lang w:eastAsia="zh-CN"/>
        </w:rPr>
        <w:t>GWGL_QB202406260010</w:t>
      </w:r>
    </w:p>
    <w:p>
      <w:pPr>
        <w:pStyle w:val="3"/>
        <w:spacing w:before="68" w:line="560" w:lineRule="exact"/>
        <w:ind w:right="6" w:firstLine="320" w:firstLineChars="100"/>
        <w:outlineLvl w:val="0"/>
        <w:rPr>
          <w:rFonts w:ascii="仿宋" w:hAnsi="仿宋" w:eastAsia="仿宋" w:cs="黑体"/>
          <w:snapToGrid/>
          <w:kern w:val="2"/>
          <w:sz w:val="32"/>
          <w:szCs w:val="32"/>
          <w:lang w:eastAsia="zh-CN"/>
        </w:rPr>
      </w:pPr>
      <w:r>
        <w:rPr>
          <w:rFonts w:hint="eastAsia" w:ascii="黑体" w:hAnsi="黑体" w:eastAsia="黑体" w:cs="黑体"/>
          <w:snapToGrid/>
          <w:kern w:val="2"/>
          <w:sz w:val="32"/>
          <w:szCs w:val="32"/>
          <w:lang w:eastAsia="zh-CN"/>
        </w:rPr>
        <w:t>三、招标内容：</w:t>
      </w:r>
    </w:p>
    <w:p>
      <w:pPr>
        <w:pStyle w:val="3"/>
        <w:spacing w:before="68" w:line="560" w:lineRule="exact"/>
        <w:ind w:right="7" w:firstLine="640"/>
        <w:outlineLvl w:val="1"/>
        <w:rPr>
          <w:rFonts w:ascii="仿宋" w:hAnsi="仿宋" w:eastAsia="仿宋" w:cs="仿宋"/>
          <w:snapToGrid/>
          <w:kern w:val="2"/>
          <w:sz w:val="32"/>
          <w:szCs w:val="32"/>
          <w:lang w:eastAsia="zh-CN"/>
        </w:rPr>
      </w:pPr>
      <w:r>
        <w:rPr>
          <w:rFonts w:ascii="仿宋" w:hAnsi="仿宋" w:eastAsia="仿宋" w:cs="仿宋"/>
          <w:snapToGrid/>
          <w:kern w:val="2"/>
          <w:sz w:val="32"/>
          <w:szCs w:val="32"/>
          <w:lang w:eastAsia="zh-CN"/>
        </w:rPr>
        <w:t>1</w:t>
      </w:r>
      <w:r>
        <w:rPr>
          <w:rFonts w:hint="eastAsia" w:ascii="仿宋" w:hAnsi="仿宋" w:eastAsia="仿宋" w:cs="仿宋"/>
          <w:snapToGrid/>
          <w:kern w:val="2"/>
          <w:sz w:val="32"/>
          <w:szCs w:val="32"/>
          <w:lang w:eastAsia="zh-CN"/>
        </w:rPr>
        <w:t>．本项目共为</w:t>
      </w:r>
      <w:r>
        <w:rPr>
          <w:rFonts w:ascii="仿宋" w:hAnsi="仿宋" w:eastAsia="仿宋" w:cs="仿宋"/>
          <w:snapToGrid/>
          <w:kern w:val="2"/>
          <w:sz w:val="32"/>
          <w:szCs w:val="32"/>
          <w:lang w:eastAsia="zh-CN"/>
        </w:rPr>
        <w:t xml:space="preserve"> 1 </w:t>
      </w:r>
      <w:r>
        <w:rPr>
          <w:rFonts w:hint="eastAsia" w:ascii="仿宋" w:hAnsi="仿宋" w:eastAsia="仿宋" w:cs="仿宋"/>
          <w:snapToGrid/>
          <w:kern w:val="2"/>
          <w:sz w:val="32"/>
          <w:szCs w:val="32"/>
          <w:lang w:eastAsia="zh-CN"/>
        </w:rPr>
        <w:t>包</w:t>
      </w:r>
      <w:r>
        <w:rPr>
          <w:rFonts w:ascii="仿宋" w:hAnsi="仿宋" w:eastAsia="仿宋" w:cs="仿宋"/>
          <w:snapToGrid/>
          <w:kern w:val="2"/>
          <w:sz w:val="32"/>
          <w:szCs w:val="32"/>
          <w:lang w:eastAsia="zh-CN"/>
        </w:rPr>
        <w:t>,</w:t>
      </w:r>
      <w:r>
        <w:rPr>
          <w:rFonts w:hint="eastAsia" w:ascii="仿宋" w:hAnsi="仿宋" w:eastAsia="仿宋" w:cs="仿宋"/>
          <w:snapToGrid/>
          <w:kern w:val="2"/>
          <w:sz w:val="32"/>
          <w:szCs w:val="32"/>
          <w:lang w:eastAsia="zh-CN"/>
        </w:rPr>
        <w:t>相关采购需求如下：</w:t>
      </w:r>
    </w:p>
    <w:tbl>
      <w:tblPr>
        <w:tblStyle w:val="9"/>
        <w:tblW w:w="5000" w:type="pct"/>
        <w:tblInd w:w="0" w:type="dxa"/>
        <w:tblLayout w:type="autofit"/>
        <w:tblCellMar>
          <w:top w:w="0" w:type="dxa"/>
          <w:left w:w="108" w:type="dxa"/>
          <w:bottom w:w="0" w:type="dxa"/>
          <w:right w:w="108" w:type="dxa"/>
        </w:tblCellMar>
      </w:tblPr>
      <w:tblGrid>
        <w:gridCol w:w="1080"/>
        <w:gridCol w:w="2235"/>
        <w:gridCol w:w="4298"/>
        <w:gridCol w:w="2063"/>
      </w:tblGrid>
      <w:tr>
        <w:tblPrEx>
          <w:tblCellMar>
            <w:top w:w="0" w:type="dxa"/>
            <w:left w:w="108" w:type="dxa"/>
            <w:bottom w:w="0" w:type="dxa"/>
            <w:right w:w="108" w:type="dxa"/>
          </w:tblCellMar>
        </w:tblPrEx>
        <w:trPr>
          <w:trHeight w:val="555" w:hRule="atLeast"/>
        </w:trPr>
        <w:tc>
          <w:tcPr>
            <w:tcW w:w="55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jc w:val="center"/>
              <w:rPr>
                <w:rFonts w:hint="default" w:ascii="仿宋" w:hAnsi="仿宋" w:eastAsia="仿宋" w:cs="宋体"/>
                <w:sz w:val="28"/>
                <w:szCs w:val="28"/>
              </w:rPr>
            </w:pPr>
            <w:r>
              <w:rPr>
                <w:rFonts w:ascii="仿宋" w:hAnsi="仿宋" w:eastAsia="仿宋" w:cs="宋体"/>
                <w:sz w:val="28"/>
                <w:szCs w:val="28"/>
              </w:rPr>
              <w:t>序号</w:t>
            </w:r>
          </w:p>
        </w:tc>
        <w:tc>
          <w:tcPr>
            <w:tcW w:w="115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jc w:val="center"/>
              <w:rPr>
                <w:rFonts w:hint="default" w:ascii="仿宋" w:hAnsi="仿宋" w:eastAsia="仿宋" w:cs="宋体"/>
                <w:sz w:val="28"/>
                <w:szCs w:val="28"/>
              </w:rPr>
            </w:pPr>
            <w:r>
              <w:rPr>
                <w:rFonts w:ascii="仿宋" w:hAnsi="仿宋" w:eastAsia="仿宋" w:cs="宋体"/>
                <w:sz w:val="28"/>
                <w:szCs w:val="28"/>
              </w:rPr>
              <w:t>产品名称</w:t>
            </w:r>
          </w:p>
        </w:tc>
        <w:tc>
          <w:tcPr>
            <w:tcW w:w="2221" w:type="pct"/>
            <w:tcBorders>
              <w:top w:val="single" w:color="000000" w:sz="4" w:space="0"/>
              <w:left w:val="single" w:color="000000" w:sz="4" w:space="0"/>
              <w:bottom w:val="single" w:color="000000" w:sz="4" w:space="0"/>
              <w:right w:val="single" w:color="000000" w:sz="4" w:space="0"/>
            </w:tcBorders>
          </w:tcPr>
          <w:p>
            <w:pPr>
              <w:pStyle w:val="4"/>
              <w:jc w:val="center"/>
              <w:rPr>
                <w:rFonts w:hint="default" w:ascii="仿宋" w:hAnsi="仿宋" w:eastAsia="仿宋" w:cs="宋体"/>
                <w:sz w:val="28"/>
                <w:szCs w:val="28"/>
              </w:rPr>
            </w:pPr>
            <w:r>
              <w:rPr>
                <w:rFonts w:ascii="仿宋" w:hAnsi="仿宋" w:eastAsia="仿宋" w:cs="宋体"/>
                <w:sz w:val="28"/>
                <w:szCs w:val="28"/>
              </w:rPr>
              <w:t>详细要求</w:t>
            </w:r>
          </w:p>
        </w:tc>
        <w:tc>
          <w:tcPr>
            <w:tcW w:w="1066"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jc w:val="center"/>
              <w:rPr>
                <w:rFonts w:hint="default" w:ascii="仿宋" w:hAnsi="仿宋" w:eastAsia="仿宋" w:cs="宋体"/>
                <w:sz w:val="28"/>
                <w:szCs w:val="28"/>
              </w:rPr>
            </w:pPr>
            <w:r>
              <w:rPr>
                <w:rFonts w:ascii="仿宋" w:hAnsi="仿宋" w:eastAsia="仿宋" w:cs="宋体"/>
                <w:sz w:val="28"/>
                <w:szCs w:val="28"/>
              </w:rPr>
              <w:t>数量</w:t>
            </w:r>
          </w:p>
        </w:tc>
      </w:tr>
      <w:tr>
        <w:tblPrEx>
          <w:tblCellMar>
            <w:top w:w="0" w:type="dxa"/>
            <w:left w:w="108" w:type="dxa"/>
            <w:bottom w:w="0" w:type="dxa"/>
            <w:right w:w="108" w:type="dxa"/>
          </w:tblCellMar>
        </w:tblPrEx>
        <w:trPr>
          <w:trHeight w:val="555"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80" w:lineRule="exact"/>
              <w:jc w:val="center"/>
              <w:rPr>
                <w:rFonts w:hint="default" w:ascii="仿宋" w:hAnsi="仿宋" w:eastAsia="仿宋" w:cs="宋体"/>
                <w:snapToGrid/>
                <w:color w:val="auto"/>
                <w:sz w:val="28"/>
                <w:szCs w:val="28"/>
                <w:lang w:val="en-US" w:eastAsia="zh-CN" w:bidi="ar-SA"/>
              </w:rPr>
            </w:pPr>
            <w:r>
              <w:rPr>
                <w:rFonts w:hint="eastAsia" w:ascii="仿宋" w:hAnsi="仿宋" w:eastAsia="仿宋" w:cs="宋体"/>
                <w:snapToGrid/>
                <w:color w:val="auto"/>
                <w:sz w:val="28"/>
                <w:szCs w:val="28"/>
                <w:lang w:val="en-US" w:eastAsia="zh-CN" w:bidi="ar-SA"/>
              </w:rPr>
              <w:t>1</w:t>
            </w:r>
          </w:p>
        </w:tc>
        <w:tc>
          <w:tcPr>
            <w:tcW w:w="223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80" w:lineRule="exact"/>
              <w:rPr>
                <w:rFonts w:hint="default" w:ascii="仿宋" w:hAnsi="仿宋" w:eastAsia="仿宋" w:cs="宋体"/>
                <w:snapToGrid/>
                <w:color w:val="auto"/>
                <w:sz w:val="28"/>
                <w:szCs w:val="28"/>
                <w:lang w:val="en-US" w:eastAsia="zh-CN" w:bidi="ar-SA"/>
              </w:rPr>
            </w:pPr>
            <w:r>
              <w:rPr>
                <w:rFonts w:hint="eastAsia" w:ascii="仿宋" w:hAnsi="仿宋" w:eastAsia="仿宋" w:cs="宋体"/>
                <w:snapToGrid/>
                <w:color w:val="auto"/>
                <w:sz w:val="28"/>
                <w:szCs w:val="28"/>
                <w:lang w:val="en-US" w:eastAsia="zh-CN" w:bidi="ar-SA"/>
              </w:rPr>
              <w:t>统一数据平台技术升级改造</w:t>
            </w:r>
          </w:p>
        </w:tc>
        <w:tc>
          <w:tcPr>
            <w:tcW w:w="4298" w:type="dxa"/>
            <w:tcBorders>
              <w:top w:val="single" w:color="000000" w:sz="4" w:space="0"/>
              <w:left w:val="single" w:color="000000" w:sz="4" w:space="0"/>
              <w:bottom w:val="single" w:color="000000" w:sz="4" w:space="0"/>
              <w:right w:val="single" w:color="000000" w:sz="4" w:space="0"/>
            </w:tcBorders>
            <w:vAlign w:val="center"/>
          </w:tcPr>
          <w:p>
            <w:pPr>
              <w:spacing w:line="380" w:lineRule="exact"/>
              <w:rPr>
                <w:rFonts w:hint="default" w:ascii="仿宋" w:hAnsi="仿宋" w:eastAsia="仿宋" w:cs="宋体"/>
                <w:snapToGrid/>
                <w:color w:val="auto"/>
                <w:sz w:val="28"/>
                <w:szCs w:val="28"/>
                <w:lang w:val="en-US" w:eastAsia="zh-CN" w:bidi="ar-SA"/>
              </w:rPr>
            </w:pPr>
            <w:r>
              <w:rPr>
                <w:rFonts w:hint="eastAsia" w:ascii="仿宋" w:hAnsi="仿宋" w:eastAsia="仿宋" w:cs="宋体"/>
                <w:snapToGrid/>
                <w:color w:val="auto"/>
                <w:sz w:val="28"/>
                <w:szCs w:val="28"/>
                <w:lang w:val="en-US" w:eastAsia="zh-CN" w:bidi="ar-SA"/>
              </w:rPr>
              <w:t>【技术升级改造】针对统一数据平台进行技术升级改造，增强实时计算能力，完善生产发布部署功能，提升数据平台开发与协同共建能力，支持后续数据平台测试、生产环境灵活扩展，满足海外公司未来5到8年不受软件许可限制等。</w:t>
            </w:r>
          </w:p>
        </w:tc>
        <w:tc>
          <w:tcPr>
            <w:tcW w:w="206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80" w:lineRule="exact"/>
              <w:jc w:val="center"/>
              <w:rPr>
                <w:rFonts w:hint="default" w:ascii="仿宋" w:hAnsi="仿宋" w:eastAsia="仿宋" w:cs="宋体"/>
                <w:snapToGrid/>
                <w:color w:val="auto"/>
                <w:sz w:val="28"/>
                <w:szCs w:val="28"/>
                <w:lang w:val="en-US" w:eastAsia="zh-CN" w:bidi="ar-SA"/>
              </w:rPr>
            </w:pPr>
            <w:r>
              <w:rPr>
                <w:rFonts w:hint="eastAsia" w:ascii="仿宋" w:hAnsi="仿宋" w:eastAsia="仿宋" w:cs="宋体"/>
                <w:snapToGrid/>
                <w:color w:val="auto"/>
                <w:sz w:val="28"/>
                <w:szCs w:val="28"/>
                <w:lang w:val="en-US" w:eastAsia="zh-CN" w:bidi="ar-SA"/>
              </w:rPr>
              <w:t>1套</w:t>
            </w:r>
          </w:p>
        </w:tc>
      </w:tr>
      <w:tr>
        <w:tblPrEx>
          <w:tblCellMar>
            <w:top w:w="0" w:type="dxa"/>
            <w:left w:w="108" w:type="dxa"/>
            <w:bottom w:w="0" w:type="dxa"/>
            <w:right w:w="108" w:type="dxa"/>
          </w:tblCellMar>
        </w:tblPrEx>
        <w:trPr>
          <w:trHeight w:val="555"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80" w:lineRule="exact"/>
              <w:jc w:val="center"/>
              <w:rPr>
                <w:rFonts w:hint="default" w:ascii="仿宋" w:hAnsi="仿宋" w:eastAsia="仿宋" w:cs="宋体"/>
                <w:snapToGrid/>
                <w:color w:val="auto"/>
                <w:sz w:val="28"/>
                <w:szCs w:val="28"/>
                <w:lang w:val="en-US" w:eastAsia="zh-CN" w:bidi="ar-SA"/>
              </w:rPr>
            </w:pPr>
            <w:r>
              <w:rPr>
                <w:rFonts w:hint="eastAsia" w:ascii="仿宋" w:hAnsi="仿宋" w:eastAsia="仿宋" w:cs="宋体"/>
                <w:snapToGrid/>
                <w:color w:val="auto"/>
                <w:sz w:val="28"/>
                <w:szCs w:val="28"/>
                <w:lang w:val="en-US" w:eastAsia="zh-CN" w:bidi="ar-SA"/>
              </w:rPr>
              <w:t>2</w:t>
            </w:r>
          </w:p>
        </w:tc>
        <w:tc>
          <w:tcPr>
            <w:tcW w:w="223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80" w:lineRule="exact"/>
              <w:rPr>
                <w:rFonts w:hint="default" w:ascii="仿宋" w:hAnsi="仿宋" w:eastAsia="仿宋" w:cs="宋体"/>
                <w:snapToGrid/>
                <w:color w:val="auto"/>
                <w:sz w:val="28"/>
                <w:szCs w:val="28"/>
                <w:lang w:val="en-US" w:eastAsia="zh-CN" w:bidi="ar-SA"/>
              </w:rPr>
            </w:pPr>
            <w:r>
              <w:rPr>
                <w:rFonts w:hint="eastAsia" w:ascii="仿宋" w:hAnsi="仿宋" w:eastAsia="仿宋" w:cs="宋体"/>
                <w:snapToGrid/>
                <w:color w:val="auto"/>
                <w:sz w:val="28"/>
                <w:szCs w:val="28"/>
                <w:lang w:val="en-US" w:eastAsia="zh-CN" w:bidi="ar-SA"/>
              </w:rPr>
              <w:t>创新应用</w:t>
            </w:r>
          </w:p>
        </w:tc>
        <w:tc>
          <w:tcPr>
            <w:tcW w:w="4298" w:type="dxa"/>
            <w:tcBorders>
              <w:top w:val="single" w:color="000000" w:sz="4" w:space="0"/>
              <w:left w:val="single" w:color="000000" w:sz="4" w:space="0"/>
              <w:bottom w:val="single" w:color="000000" w:sz="4" w:space="0"/>
              <w:right w:val="single" w:color="000000" w:sz="4" w:space="0"/>
            </w:tcBorders>
            <w:vAlign w:val="center"/>
          </w:tcPr>
          <w:p>
            <w:pPr>
              <w:spacing w:line="380" w:lineRule="exact"/>
              <w:rPr>
                <w:rFonts w:hint="default" w:ascii="仿宋" w:hAnsi="仿宋" w:eastAsia="仿宋" w:cs="宋体"/>
                <w:snapToGrid/>
                <w:color w:val="auto"/>
                <w:sz w:val="28"/>
                <w:szCs w:val="28"/>
                <w:lang w:val="en-US" w:eastAsia="zh-CN" w:bidi="ar-SA"/>
              </w:rPr>
            </w:pPr>
            <w:r>
              <w:rPr>
                <w:rFonts w:hint="eastAsia" w:ascii="仿宋" w:hAnsi="仿宋" w:eastAsia="仿宋" w:cs="宋体"/>
                <w:snapToGrid/>
                <w:color w:val="auto"/>
                <w:sz w:val="28"/>
                <w:szCs w:val="28"/>
                <w:lang w:val="en-US" w:eastAsia="zh-CN" w:bidi="ar-SA"/>
              </w:rPr>
              <w:t>【创新应用】针对海外公司的销售端实时数据赋能开展需求调研与方案梳理，围绕销售渠道人员角色、经管管理等提供应用创新场景与实施方案，支撑销售部门打造数字化经营体系。</w:t>
            </w:r>
          </w:p>
        </w:tc>
        <w:tc>
          <w:tcPr>
            <w:tcW w:w="206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80" w:lineRule="exact"/>
              <w:jc w:val="center"/>
              <w:rPr>
                <w:rFonts w:hint="default" w:ascii="仿宋" w:hAnsi="仿宋" w:eastAsia="仿宋" w:cs="宋体"/>
                <w:snapToGrid/>
                <w:color w:val="auto"/>
                <w:sz w:val="28"/>
                <w:szCs w:val="28"/>
                <w:lang w:val="en-US" w:eastAsia="zh-CN" w:bidi="ar-SA"/>
              </w:rPr>
            </w:pPr>
            <w:r>
              <w:rPr>
                <w:rFonts w:hint="eastAsia" w:ascii="仿宋" w:hAnsi="仿宋" w:eastAsia="仿宋" w:cs="宋体"/>
                <w:snapToGrid/>
                <w:color w:val="auto"/>
                <w:sz w:val="28"/>
                <w:szCs w:val="28"/>
                <w:lang w:val="en-US" w:eastAsia="zh-CN" w:bidi="ar-SA"/>
              </w:rPr>
              <w:t>1项</w:t>
            </w:r>
          </w:p>
        </w:tc>
      </w:tr>
    </w:tbl>
    <w:p>
      <w:pPr>
        <w:pStyle w:val="3"/>
        <w:spacing w:before="68" w:line="560" w:lineRule="exact"/>
        <w:ind w:right="7" w:firstLine="640"/>
        <w:outlineLvl w:val="1"/>
        <w:rPr>
          <w:rFonts w:ascii="仿宋" w:hAnsi="仿宋" w:eastAsia="仿宋" w:cs="仿宋"/>
          <w:snapToGrid/>
          <w:kern w:val="2"/>
          <w:sz w:val="32"/>
          <w:szCs w:val="32"/>
          <w:lang w:eastAsia="zh-CN"/>
        </w:rPr>
      </w:pPr>
      <w:r>
        <w:rPr>
          <w:rFonts w:ascii="仿宋" w:hAnsi="仿宋" w:eastAsia="仿宋" w:cs="仿宋"/>
          <w:snapToGrid/>
          <w:kern w:val="2"/>
          <w:sz w:val="32"/>
          <w:szCs w:val="32"/>
          <w:lang w:eastAsia="zh-CN"/>
        </w:rPr>
        <w:t>2</w:t>
      </w:r>
      <w:r>
        <w:rPr>
          <w:rFonts w:hint="eastAsia" w:ascii="仿宋" w:hAnsi="仿宋" w:eastAsia="仿宋" w:cs="仿宋"/>
          <w:snapToGrid/>
          <w:kern w:val="2"/>
          <w:sz w:val="32"/>
          <w:szCs w:val="32"/>
          <w:lang w:eastAsia="zh-CN"/>
        </w:rPr>
        <w:t>．中选数量：</w:t>
      </w:r>
    </w:p>
    <w:p>
      <w:pPr>
        <w:pStyle w:val="3"/>
        <w:spacing w:before="68" w:line="560" w:lineRule="exact"/>
        <w:ind w:right="7" w:firstLine="640"/>
        <w:outlineLvl w:val="1"/>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如有效合格投标人数不足</w:t>
      </w:r>
      <w:r>
        <w:rPr>
          <w:rFonts w:ascii="仿宋" w:hAnsi="仿宋" w:eastAsia="仿宋" w:cs="仿宋"/>
          <w:snapToGrid/>
          <w:kern w:val="2"/>
          <w:sz w:val="32"/>
          <w:szCs w:val="32"/>
          <w:lang w:eastAsia="zh-CN"/>
        </w:rPr>
        <w:t>3</w:t>
      </w:r>
      <w:r>
        <w:rPr>
          <w:rFonts w:hint="eastAsia" w:ascii="仿宋" w:hAnsi="仿宋" w:eastAsia="仿宋" w:cs="仿宋"/>
          <w:snapToGrid/>
          <w:kern w:val="2"/>
          <w:sz w:val="32"/>
          <w:szCs w:val="32"/>
          <w:lang w:eastAsia="zh-CN"/>
        </w:rPr>
        <w:t>家的，按废标处理；</w:t>
      </w:r>
    </w:p>
    <w:p>
      <w:pPr>
        <w:pStyle w:val="3"/>
        <w:spacing w:before="68" w:line="560" w:lineRule="exact"/>
        <w:ind w:right="7" w:firstLine="640"/>
        <w:outlineLvl w:val="1"/>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有效合格投标人数</w:t>
      </w:r>
      <w:r>
        <w:rPr>
          <w:rFonts w:ascii="仿宋" w:hAnsi="仿宋" w:eastAsia="仿宋" w:cs="仿宋"/>
          <w:snapToGrid/>
          <w:kern w:val="2"/>
          <w:sz w:val="32"/>
          <w:szCs w:val="32"/>
          <w:lang w:eastAsia="zh-CN"/>
        </w:rPr>
        <w:t xml:space="preserve"> 3 </w:t>
      </w:r>
      <w:r>
        <w:rPr>
          <w:rFonts w:hint="eastAsia" w:ascii="仿宋" w:hAnsi="仿宋" w:eastAsia="仿宋" w:cs="仿宋"/>
          <w:snapToGrid/>
          <w:kern w:val="2"/>
          <w:sz w:val="32"/>
          <w:szCs w:val="32"/>
          <w:lang w:eastAsia="zh-CN"/>
        </w:rPr>
        <w:t>家（含）以上的，中标人数量：</w:t>
      </w:r>
      <w:r>
        <w:rPr>
          <w:rFonts w:ascii="仿宋" w:hAnsi="仿宋" w:eastAsia="仿宋" w:cs="仿宋"/>
          <w:snapToGrid/>
          <w:kern w:val="2"/>
          <w:sz w:val="32"/>
          <w:szCs w:val="32"/>
          <w:lang w:eastAsia="zh-CN"/>
        </w:rPr>
        <w:t>1</w:t>
      </w:r>
      <w:r>
        <w:rPr>
          <w:rFonts w:hint="eastAsia" w:ascii="仿宋" w:hAnsi="仿宋" w:eastAsia="仿宋" w:cs="仿宋"/>
          <w:snapToGrid/>
          <w:kern w:val="2"/>
          <w:sz w:val="32"/>
          <w:szCs w:val="32"/>
          <w:lang w:eastAsia="zh-CN"/>
        </w:rPr>
        <w:t>名。</w:t>
      </w:r>
    </w:p>
    <w:p>
      <w:pPr>
        <w:pStyle w:val="3"/>
        <w:spacing w:before="68" w:line="560" w:lineRule="exact"/>
        <w:ind w:right="7" w:firstLine="640"/>
        <w:outlineLvl w:val="1"/>
        <w:rPr>
          <w:rFonts w:ascii="仿宋" w:hAnsi="仿宋" w:eastAsia="仿宋" w:cs="仿宋"/>
          <w:snapToGrid/>
          <w:kern w:val="2"/>
          <w:sz w:val="32"/>
          <w:szCs w:val="32"/>
          <w:lang w:eastAsia="zh-CN"/>
        </w:rPr>
      </w:pPr>
      <w:r>
        <w:rPr>
          <w:rFonts w:ascii="仿宋" w:hAnsi="仿宋" w:eastAsia="仿宋" w:cs="仿宋"/>
          <w:snapToGrid/>
          <w:kern w:val="2"/>
          <w:sz w:val="32"/>
          <w:szCs w:val="32"/>
          <w:lang w:eastAsia="zh-CN"/>
        </w:rPr>
        <w:t>3</w:t>
      </w:r>
      <w:r>
        <w:rPr>
          <w:rFonts w:hint="eastAsia" w:ascii="仿宋" w:hAnsi="仿宋" w:eastAsia="仿宋" w:cs="仿宋"/>
          <w:snapToGrid/>
          <w:kern w:val="2"/>
          <w:sz w:val="32"/>
          <w:szCs w:val="32"/>
          <w:lang w:eastAsia="zh-CN"/>
        </w:rPr>
        <w:t>．服务期限：</w:t>
      </w:r>
      <w:r>
        <w:rPr>
          <w:rFonts w:hint="eastAsia" w:ascii="仿宋" w:hAnsi="仿宋" w:eastAsia="仿宋" w:cs="仿宋"/>
          <w:snapToGrid/>
          <w:kern w:val="2"/>
          <w:sz w:val="32"/>
          <w:szCs w:val="32"/>
          <w:lang w:val="en-US" w:eastAsia="zh-CN"/>
        </w:rPr>
        <w:t>1</w:t>
      </w:r>
      <w:r>
        <w:rPr>
          <w:rFonts w:hint="eastAsia" w:ascii="仿宋" w:hAnsi="仿宋" w:eastAsia="仿宋" w:cs="仿宋"/>
          <w:snapToGrid/>
          <w:kern w:val="2"/>
          <w:sz w:val="32"/>
          <w:szCs w:val="32"/>
          <w:lang w:eastAsia="zh-CN"/>
        </w:rPr>
        <w:t>年</w:t>
      </w:r>
    </w:p>
    <w:p>
      <w:pPr>
        <w:pStyle w:val="3"/>
        <w:spacing w:before="68" w:line="560" w:lineRule="exact"/>
        <w:ind w:right="7" w:firstLine="640"/>
        <w:outlineLvl w:val="1"/>
        <w:rPr>
          <w:rFonts w:ascii="仿宋" w:hAnsi="仿宋" w:eastAsia="仿宋" w:cs="仿宋"/>
          <w:snapToGrid/>
          <w:color w:val="auto"/>
          <w:kern w:val="2"/>
          <w:sz w:val="32"/>
          <w:szCs w:val="32"/>
          <w:highlight w:val="none"/>
          <w:lang w:eastAsia="zh-CN"/>
        </w:rPr>
      </w:pPr>
      <w:r>
        <w:rPr>
          <w:rFonts w:ascii="仿宋" w:hAnsi="仿宋" w:eastAsia="仿宋" w:cs="仿宋"/>
          <w:snapToGrid/>
          <w:color w:val="auto"/>
          <w:kern w:val="2"/>
          <w:sz w:val="32"/>
          <w:szCs w:val="32"/>
          <w:highlight w:val="none"/>
          <w:lang w:eastAsia="zh-CN"/>
        </w:rPr>
        <w:t xml:space="preserve">4. </w:t>
      </w:r>
      <w:r>
        <w:rPr>
          <w:rFonts w:hint="eastAsia" w:ascii="仿宋" w:hAnsi="仿宋" w:eastAsia="仿宋" w:cs="仿宋"/>
          <w:snapToGrid/>
          <w:color w:val="auto"/>
          <w:kern w:val="2"/>
          <w:sz w:val="32"/>
          <w:szCs w:val="32"/>
          <w:highlight w:val="none"/>
          <w:lang w:eastAsia="zh-CN"/>
        </w:rPr>
        <w:t>最高</w:t>
      </w:r>
      <w:r>
        <w:rPr>
          <w:rFonts w:hint="eastAsia" w:ascii="仿宋" w:hAnsi="仿宋" w:eastAsia="仿宋" w:cs="仿宋"/>
          <w:snapToGrid/>
          <w:color w:val="auto"/>
          <w:kern w:val="2"/>
          <w:sz w:val="32"/>
          <w:szCs w:val="32"/>
          <w:highlight w:val="none"/>
          <w:lang w:val="en-US" w:eastAsia="zh-CN"/>
        </w:rPr>
        <w:t>限</w:t>
      </w:r>
      <w:r>
        <w:rPr>
          <w:rFonts w:hint="eastAsia" w:ascii="仿宋" w:hAnsi="仿宋" w:eastAsia="仿宋" w:cs="仿宋"/>
          <w:snapToGrid/>
          <w:color w:val="auto"/>
          <w:kern w:val="2"/>
          <w:sz w:val="32"/>
          <w:szCs w:val="32"/>
          <w:highlight w:val="none"/>
          <w:lang w:eastAsia="zh-CN"/>
        </w:rPr>
        <w:t>价：</w:t>
      </w:r>
      <w:r>
        <w:rPr>
          <w:rFonts w:hint="eastAsia" w:ascii="仿宋" w:hAnsi="仿宋" w:eastAsia="仿宋" w:cs="仿宋"/>
          <w:snapToGrid/>
          <w:color w:val="auto"/>
          <w:kern w:val="2"/>
          <w:sz w:val="32"/>
          <w:szCs w:val="32"/>
          <w:highlight w:val="none"/>
          <w:lang w:val="en-US" w:eastAsia="zh-CN"/>
        </w:rPr>
        <w:t>124</w:t>
      </w:r>
      <w:r>
        <w:rPr>
          <w:rFonts w:hint="eastAsia" w:ascii="仿宋" w:hAnsi="仿宋" w:eastAsia="仿宋" w:cs="仿宋"/>
          <w:snapToGrid/>
          <w:color w:val="auto"/>
          <w:kern w:val="2"/>
          <w:sz w:val="32"/>
          <w:szCs w:val="32"/>
          <w:highlight w:val="none"/>
          <w:lang w:eastAsia="zh-CN"/>
        </w:rPr>
        <w:t>万人民币</w:t>
      </w:r>
    </w:p>
    <w:p>
      <w:pPr>
        <w:pStyle w:val="3"/>
        <w:spacing w:before="68" w:line="560" w:lineRule="exact"/>
        <w:ind w:right="6" w:firstLine="320" w:firstLineChars="100"/>
        <w:outlineLvl w:val="0"/>
        <w:rPr>
          <w:rFonts w:ascii="黑体" w:hAnsi="黑体" w:eastAsia="黑体" w:cs="黑体"/>
          <w:snapToGrid/>
          <w:kern w:val="2"/>
          <w:sz w:val="32"/>
          <w:szCs w:val="32"/>
          <w:lang w:eastAsia="zh-CN"/>
        </w:rPr>
      </w:pPr>
      <w:r>
        <w:rPr>
          <w:rFonts w:hint="eastAsia" w:ascii="黑体" w:hAnsi="黑体" w:eastAsia="黑体" w:cs="黑体"/>
          <w:snapToGrid/>
          <w:kern w:val="2"/>
          <w:sz w:val="32"/>
          <w:szCs w:val="32"/>
          <w:lang w:eastAsia="zh-CN"/>
        </w:rPr>
        <w:t>四、合格投标人必须符合以下条件，否则招标人有权拒绝投标人的投标</w:t>
      </w:r>
    </w:p>
    <w:p>
      <w:pPr>
        <w:pStyle w:val="3"/>
        <w:spacing w:before="68" w:line="560" w:lineRule="exact"/>
        <w:ind w:right="7"/>
        <w:outlineLvl w:val="0"/>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本项目合格的投标人应具备以下条件：</w:t>
      </w:r>
    </w:p>
    <w:p>
      <w:pPr>
        <w:pStyle w:val="3"/>
        <w:numPr>
          <w:ilvl w:val="0"/>
          <w:numId w:val="1"/>
        </w:numPr>
        <w:spacing w:before="68" w:line="560" w:lineRule="exact"/>
        <w:ind w:right="7" w:firstLine="640"/>
        <w:outlineLvl w:val="1"/>
        <w:rPr>
          <w:rFonts w:hint="eastAsia"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具有独立承担民事责任能力的在中华人民共和国境内注册的法人或其他组织；</w:t>
      </w:r>
    </w:p>
    <w:p>
      <w:pPr>
        <w:pStyle w:val="3"/>
        <w:numPr>
          <w:ilvl w:val="0"/>
          <w:numId w:val="1"/>
        </w:numPr>
        <w:spacing w:before="68" w:line="560" w:lineRule="exact"/>
        <w:ind w:right="7" w:firstLine="640"/>
        <w:outlineLvl w:val="1"/>
        <w:rPr>
          <w:rFonts w:hint="eastAsia"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具有良好的商业信誉和健全的财务会计制度；</w:t>
      </w:r>
    </w:p>
    <w:p>
      <w:pPr>
        <w:pStyle w:val="3"/>
        <w:numPr>
          <w:ilvl w:val="0"/>
          <w:numId w:val="1"/>
        </w:numPr>
        <w:spacing w:before="68" w:line="560" w:lineRule="exact"/>
        <w:ind w:right="7" w:firstLine="640"/>
        <w:outlineLvl w:val="1"/>
        <w:rPr>
          <w:rFonts w:hint="eastAsia"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具有履行合同所必需的服务和专业能力；</w:t>
      </w:r>
    </w:p>
    <w:p>
      <w:pPr>
        <w:pStyle w:val="3"/>
        <w:numPr>
          <w:ilvl w:val="0"/>
          <w:numId w:val="1"/>
        </w:numPr>
        <w:spacing w:before="68" w:line="560" w:lineRule="exact"/>
        <w:ind w:right="7" w:firstLine="640"/>
        <w:outlineLvl w:val="1"/>
        <w:rPr>
          <w:rFonts w:hint="eastAsia"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具有依法缴纳税收和社会保障资金的良好记录；</w:t>
      </w:r>
    </w:p>
    <w:p>
      <w:pPr>
        <w:pStyle w:val="3"/>
        <w:numPr>
          <w:ilvl w:val="0"/>
          <w:numId w:val="1"/>
        </w:numPr>
        <w:spacing w:before="68" w:line="560" w:lineRule="exact"/>
        <w:ind w:right="7" w:firstLine="640"/>
        <w:outlineLvl w:val="1"/>
        <w:rPr>
          <w:rFonts w:hint="eastAsia"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投标人不得为“信用中国”网站（www.creditchina.gov.cn）中列入失信被执行人和重大税收违法案件当事人名单的供应商，不得为中国政府采购网（www.ccgp.gov.cn）政府采购严重违法失信行为记录名单中被财政部门禁止参加采购活动的供应商；</w:t>
      </w:r>
    </w:p>
    <w:p>
      <w:pPr>
        <w:pStyle w:val="3"/>
        <w:numPr>
          <w:ilvl w:val="0"/>
          <w:numId w:val="1"/>
        </w:numPr>
        <w:spacing w:before="68" w:line="560" w:lineRule="exact"/>
        <w:ind w:right="7" w:firstLine="640"/>
        <w:outlineLvl w:val="1"/>
        <w:rPr>
          <w:rFonts w:hint="eastAsia"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单位负责人为同一人或者存在控股、管理关系的不同单位，不得参加同一标段投标或者未划分标段的同一招标项目投标；</w:t>
      </w:r>
    </w:p>
    <w:p>
      <w:pPr>
        <w:pStyle w:val="3"/>
        <w:numPr>
          <w:ilvl w:val="0"/>
          <w:numId w:val="1"/>
        </w:numPr>
        <w:spacing w:before="68" w:line="560" w:lineRule="exact"/>
        <w:ind w:right="7" w:firstLine="640"/>
        <w:outlineLvl w:val="1"/>
        <w:rPr>
          <w:rFonts w:hint="eastAsia"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投标人为代理商的，应提交系统/设备生产厂家授权其参加本次投标的授权委托书正本；</w:t>
      </w:r>
    </w:p>
    <w:p>
      <w:pPr>
        <w:pStyle w:val="3"/>
        <w:numPr>
          <w:ilvl w:val="0"/>
          <w:numId w:val="1"/>
        </w:numPr>
        <w:spacing w:before="68" w:line="560" w:lineRule="exact"/>
        <w:ind w:right="7" w:firstLine="640"/>
        <w:outlineLvl w:val="1"/>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不接受联合体投标，不允许转包、分包。</w:t>
      </w:r>
    </w:p>
    <w:p>
      <w:pPr>
        <w:pStyle w:val="3"/>
        <w:numPr>
          <w:ilvl w:val="0"/>
          <w:numId w:val="2"/>
        </w:numPr>
        <w:spacing w:before="68" w:line="560" w:lineRule="exact"/>
        <w:ind w:right="6"/>
        <w:outlineLvl w:val="0"/>
        <w:rPr>
          <w:rFonts w:ascii="黑体" w:hAnsi="黑体" w:eastAsia="黑体" w:cs="黑体"/>
          <w:snapToGrid/>
          <w:kern w:val="2"/>
          <w:sz w:val="32"/>
          <w:szCs w:val="32"/>
          <w:lang w:eastAsia="zh-CN"/>
        </w:rPr>
      </w:pPr>
      <w:r>
        <w:rPr>
          <w:rFonts w:hint="eastAsia" w:ascii="黑体" w:hAnsi="黑体" w:eastAsia="黑体" w:cs="黑体"/>
          <w:snapToGrid/>
          <w:kern w:val="2"/>
          <w:sz w:val="32"/>
          <w:szCs w:val="32"/>
          <w:lang w:eastAsia="zh-CN"/>
        </w:rPr>
        <w:t xml:space="preserve"> 供应商报名及招标文件领取</w:t>
      </w:r>
    </w:p>
    <w:p>
      <w:pPr>
        <w:pStyle w:val="3"/>
        <w:numPr>
          <w:ilvl w:val="0"/>
          <w:numId w:val="3"/>
        </w:numPr>
        <w:spacing w:before="68" w:line="560" w:lineRule="exact"/>
        <w:ind w:right="7" w:firstLine="640"/>
        <w:outlineLvl w:val="1"/>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报名时间：</w:t>
      </w:r>
      <w:bookmarkStart w:id="0" w:name="OLE_LINK1"/>
      <w:r>
        <w:rPr>
          <w:rFonts w:hint="eastAsia" w:ascii="仿宋" w:hAnsi="仿宋" w:eastAsia="仿宋" w:cs="仿宋"/>
          <w:snapToGrid/>
          <w:kern w:val="2"/>
          <w:sz w:val="32"/>
          <w:szCs w:val="32"/>
          <w:lang w:eastAsia="zh-CN"/>
        </w:rPr>
        <w:t>招标公告发布后</w:t>
      </w:r>
      <w:r>
        <w:rPr>
          <w:rFonts w:hint="eastAsia" w:ascii="仿宋" w:hAnsi="仿宋" w:eastAsia="仿宋" w:cs="仿宋"/>
          <w:snapToGrid/>
          <w:kern w:val="2"/>
          <w:sz w:val="32"/>
          <w:szCs w:val="32"/>
          <w:lang w:val="en-US" w:eastAsia="zh-CN"/>
        </w:rPr>
        <w:t>5</w:t>
      </w:r>
      <w:r>
        <w:rPr>
          <w:rFonts w:hint="eastAsia" w:ascii="仿宋" w:hAnsi="仿宋" w:eastAsia="仿宋" w:cs="仿宋"/>
          <w:snapToGrid/>
          <w:kern w:val="2"/>
          <w:sz w:val="32"/>
          <w:szCs w:val="32"/>
          <w:lang w:eastAsia="zh-CN"/>
        </w:rPr>
        <w:t>个工作日内</w:t>
      </w:r>
      <w:bookmarkEnd w:id="0"/>
      <w:r>
        <w:rPr>
          <w:rFonts w:hint="eastAsia" w:ascii="仿宋" w:hAnsi="仿宋" w:eastAsia="仿宋" w:cs="仿宋"/>
          <w:snapToGrid/>
          <w:kern w:val="2"/>
          <w:sz w:val="32"/>
          <w:szCs w:val="32"/>
          <w:lang w:eastAsia="zh-CN"/>
        </w:rPr>
        <w:t>。</w:t>
      </w:r>
    </w:p>
    <w:p>
      <w:pPr>
        <w:pStyle w:val="3"/>
        <w:spacing w:before="68" w:line="560" w:lineRule="exact"/>
        <w:ind w:right="7" w:firstLine="320" w:firstLineChars="100"/>
        <w:outlineLvl w:val="1"/>
        <w:rPr>
          <w:rFonts w:ascii="仿宋" w:hAnsi="仿宋" w:eastAsia="仿宋" w:cs="仿宋"/>
          <w:snapToGrid/>
          <w:kern w:val="2"/>
          <w:sz w:val="32"/>
          <w:szCs w:val="32"/>
          <w:highlight w:val="none"/>
          <w:lang w:eastAsia="zh-CN"/>
        </w:rPr>
      </w:pPr>
      <w:r>
        <w:rPr>
          <w:rFonts w:hint="eastAsia" w:ascii="仿宋" w:hAnsi="仿宋" w:eastAsia="仿宋" w:cs="仿宋"/>
          <w:snapToGrid/>
          <w:kern w:val="2"/>
          <w:sz w:val="32"/>
          <w:szCs w:val="32"/>
          <w:highlight w:val="none"/>
          <w:lang w:eastAsia="zh-CN"/>
        </w:rPr>
        <w:t>(北京时间202</w:t>
      </w:r>
      <w:r>
        <w:rPr>
          <w:rFonts w:ascii="仿宋" w:hAnsi="仿宋" w:eastAsia="仿宋" w:cs="仿宋"/>
          <w:snapToGrid/>
          <w:kern w:val="2"/>
          <w:sz w:val="32"/>
          <w:szCs w:val="32"/>
          <w:highlight w:val="none"/>
          <w:lang w:eastAsia="zh-CN"/>
        </w:rPr>
        <w:t>4</w:t>
      </w:r>
      <w:r>
        <w:rPr>
          <w:rFonts w:hint="eastAsia" w:ascii="仿宋" w:hAnsi="仿宋" w:eastAsia="仿宋" w:cs="仿宋"/>
          <w:snapToGrid/>
          <w:kern w:val="2"/>
          <w:sz w:val="32"/>
          <w:szCs w:val="32"/>
          <w:highlight w:val="none"/>
          <w:lang w:eastAsia="zh-CN"/>
        </w:rPr>
        <w:t>年</w:t>
      </w:r>
      <w:r>
        <w:rPr>
          <w:rFonts w:hint="eastAsia" w:ascii="仿宋" w:hAnsi="仿宋" w:eastAsia="仿宋" w:cs="仿宋"/>
          <w:snapToGrid/>
          <w:kern w:val="2"/>
          <w:sz w:val="32"/>
          <w:szCs w:val="32"/>
          <w:highlight w:val="none"/>
          <w:lang w:val="en-US" w:eastAsia="zh-CN"/>
        </w:rPr>
        <w:t>9</w:t>
      </w:r>
      <w:r>
        <w:rPr>
          <w:rFonts w:hint="eastAsia" w:ascii="仿宋" w:hAnsi="仿宋" w:eastAsia="仿宋" w:cs="仿宋"/>
          <w:snapToGrid/>
          <w:kern w:val="2"/>
          <w:sz w:val="32"/>
          <w:szCs w:val="32"/>
          <w:highlight w:val="none"/>
          <w:lang w:eastAsia="zh-CN"/>
        </w:rPr>
        <w:t>月</w:t>
      </w:r>
      <w:r>
        <w:rPr>
          <w:rFonts w:hint="eastAsia" w:ascii="仿宋" w:hAnsi="仿宋" w:eastAsia="仿宋" w:cs="仿宋"/>
          <w:snapToGrid/>
          <w:kern w:val="2"/>
          <w:sz w:val="32"/>
          <w:szCs w:val="32"/>
          <w:highlight w:val="none"/>
          <w:lang w:val="en-US" w:eastAsia="zh-CN"/>
        </w:rPr>
        <w:t>10</w:t>
      </w:r>
      <w:r>
        <w:rPr>
          <w:rFonts w:hint="eastAsia" w:ascii="仿宋" w:hAnsi="仿宋" w:eastAsia="仿宋" w:cs="仿宋"/>
          <w:snapToGrid/>
          <w:kern w:val="2"/>
          <w:sz w:val="32"/>
          <w:szCs w:val="32"/>
          <w:highlight w:val="none"/>
          <w:lang w:eastAsia="zh-CN"/>
        </w:rPr>
        <w:t>日9:00至202</w:t>
      </w:r>
      <w:r>
        <w:rPr>
          <w:rFonts w:ascii="仿宋" w:hAnsi="仿宋" w:eastAsia="仿宋" w:cs="仿宋"/>
          <w:snapToGrid/>
          <w:kern w:val="2"/>
          <w:sz w:val="32"/>
          <w:szCs w:val="32"/>
          <w:highlight w:val="none"/>
          <w:lang w:eastAsia="zh-CN"/>
        </w:rPr>
        <w:t>4</w:t>
      </w:r>
      <w:r>
        <w:rPr>
          <w:rFonts w:hint="eastAsia" w:ascii="仿宋" w:hAnsi="仿宋" w:eastAsia="仿宋" w:cs="仿宋"/>
          <w:snapToGrid/>
          <w:kern w:val="2"/>
          <w:sz w:val="32"/>
          <w:szCs w:val="32"/>
          <w:highlight w:val="none"/>
          <w:lang w:eastAsia="zh-CN"/>
        </w:rPr>
        <w:t>年</w:t>
      </w:r>
      <w:r>
        <w:rPr>
          <w:rFonts w:hint="eastAsia" w:ascii="仿宋" w:hAnsi="仿宋" w:eastAsia="仿宋" w:cs="仿宋"/>
          <w:snapToGrid/>
          <w:kern w:val="2"/>
          <w:sz w:val="32"/>
          <w:szCs w:val="32"/>
          <w:highlight w:val="none"/>
          <w:lang w:val="en-US" w:eastAsia="zh-CN"/>
        </w:rPr>
        <w:t>9</w:t>
      </w:r>
      <w:r>
        <w:rPr>
          <w:rFonts w:hint="eastAsia" w:ascii="仿宋" w:hAnsi="仿宋" w:eastAsia="仿宋" w:cs="仿宋"/>
          <w:snapToGrid/>
          <w:kern w:val="2"/>
          <w:sz w:val="32"/>
          <w:szCs w:val="32"/>
          <w:highlight w:val="none"/>
          <w:lang w:eastAsia="zh-CN"/>
        </w:rPr>
        <w:t>月</w:t>
      </w:r>
      <w:r>
        <w:rPr>
          <w:rFonts w:hint="eastAsia" w:ascii="仿宋" w:hAnsi="仿宋" w:eastAsia="仿宋" w:cs="仿宋"/>
          <w:snapToGrid/>
          <w:kern w:val="2"/>
          <w:sz w:val="32"/>
          <w:szCs w:val="32"/>
          <w:highlight w:val="none"/>
          <w:lang w:val="en-US" w:eastAsia="zh-CN"/>
        </w:rPr>
        <w:t>14</w:t>
      </w:r>
      <w:r>
        <w:rPr>
          <w:rFonts w:hint="eastAsia" w:ascii="仿宋" w:hAnsi="仿宋" w:eastAsia="仿宋" w:cs="仿宋"/>
          <w:snapToGrid/>
          <w:kern w:val="2"/>
          <w:sz w:val="32"/>
          <w:szCs w:val="32"/>
          <w:highlight w:val="none"/>
          <w:lang w:eastAsia="zh-CN"/>
        </w:rPr>
        <w:t>日18:00)</w:t>
      </w:r>
    </w:p>
    <w:p>
      <w:pPr>
        <w:pStyle w:val="3"/>
        <w:numPr>
          <w:ilvl w:val="0"/>
          <w:numId w:val="3"/>
        </w:numPr>
        <w:spacing w:before="68" w:line="560" w:lineRule="exact"/>
        <w:ind w:right="7" w:firstLine="640"/>
        <w:outlineLvl w:val="1"/>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报名参与招标人采购项目的供应商应通过电子邮箱向招标人递交有效的供应商报名申请材料，免费领取本项目招标文件。招标人收到报名电子材料后，通过电子邮箱发送招标文件。</w:t>
      </w:r>
    </w:p>
    <w:p>
      <w:pPr>
        <w:pStyle w:val="3"/>
        <w:numPr>
          <w:ilvl w:val="0"/>
          <w:numId w:val="3"/>
        </w:numPr>
        <w:spacing w:before="68" w:line="560" w:lineRule="exact"/>
        <w:ind w:right="7" w:firstLine="640"/>
        <w:outlineLvl w:val="1"/>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报名申请材料如下：</w:t>
      </w:r>
    </w:p>
    <w:p>
      <w:pPr>
        <w:pStyle w:val="3"/>
        <w:numPr>
          <w:ilvl w:val="0"/>
          <w:numId w:val="4"/>
        </w:numPr>
        <w:spacing w:line="560" w:lineRule="exact"/>
        <w:ind w:left="0" w:right="6" w:firstLine="635"/>
        <w:outlineLvl w:val="2"/>
        <w:rPr>
          <w:rFonts w:ascii="仿宋" w:hAnsi="仿宋" w:eastAsia="仿宋" w:cstheme="minorEastAsia"/>
          <w:snapToGrid/>
          <w:kern w:val="2"/>
          <w:sz w:val="32"/>
          <w:szCs w:val="32"/>
          <w:lang w:eastAsia="zh-CN"/>
        </w:rPr>
      </w:pPr>
      <w:r>
        <w:rPr>
          <w:rFonts w:ascii="仿宋" w:hAnsi="仿宋" w:eastAsia="仿宋" w:cstheme="minorEastAsia"/>
          <w:snapToGrid/>
          <w:kern w:val="2"/>
          <w:sz w:val="32"/>
          <w:szCs w:val="32"/>
          <w:lang w:eastAsia="zh-CN"/>
        </w:rPr>
        <w:t>招标文件</w:t>
      </w:r>
      <w:r>
        <w:rPr>
          <w:rFonts w:hint="eastAsia" w:ascii="仿宋" w:hAnsi="仿宋" w:eastAsia="仿宋" w:cstheme="minorEastAsia"/>
          <w:snapToGrid/>
          <w:kern w:val="2"/>
          <w:sz w:val="32"/>
          <w:szCs w:val="32"/>
          <w:lang w:eastAsia="zh-CN"/>
        </w:rPr>
        <w:t>领取登记表</w:t>
      </w:r>
      <w:bookmarkStart w:id="1" w:name="OLE_LINK2"/>
      <w:r>
        <w:rPr>
          <w:rFonts w:ascii="仿宋" w:hAnsi="仿宋" w:eastAsia="仿宋" w:cstheme="minorEastAsia"/>
          <w:snapToGrid/>
          <w:kern w:val="2"/>
          <w:sz w:val="32"/>
          <w:szCs w:val="32"/>
          <w:lang w:eastAsia="zh-CN"/>
        </w:rPr>
        <w:t>（</w:t>
      </w:r>
      <w:r>
        <w:rPr>
          <w:rFonts w:hint="eastAsia" w:ascii="仿宋" w:hAnsi="仿宋" w:eastAsia="仿宋" w:cstheme="minorEastAsia"/>
          <w:snapToGrid/>
          <w:kern w:val="2"/>
          <w:sz w:val="32"/>
          <w:szCs w:val="32"/>
          <w:lang w:val="en-US" w:eastAsia="zh-CN"/>
        </w:rPr>
        <w:t>见</w:t>
      </w:r>
      <w:r>
        <w:rPr>
          <w:rFonts w:hint="eastAsia" w:ascii="仿宋" w:hAnsi="仿宋" w:eastAsia="仿宋" w:cstheme="minorEastAsia"/>
          <w:snapToGrid/>
          <w:kern w:val="2"/>
          <w:sz w:val="32"/>
          <w:szCs w:val="32"/>
          <w:lang w:eastAsia="zh-CN"/>
        </w:rPr>
        <w:t>附件</w:t>
      </w:r>
      <w:r>
        <w:rPr>
          <w:rFonts w:ascii="仿宋" w:hAnsi="仿宋" w:eastAsia="仿宋" w:cstheme="minorEastAsia"/>
          <w:snapToGrid/>
          <w:kern w:val="2"/>
          <w:sz w:val="32"/>
          <w:szCs w:val="32"/>
          <w:lang w:eastAsia="zh-CN"/>
        </w:rPr>
        <w:t>）</w:t>
      </w:r>
      <w:bookmarkEnd w:id="1"/>
      <w:r>
        <w:rPr>
          <w:rFonts w:ascii="仿宋" w:hAnsi="仿宋" w:eastAsia="仿宋" w:cstheme="minorEastAsia"/>
          <w:snapToGrid/>
          <w:kern w:val="2"/>
          <w:sz w:val="32"/>
          <w:szCs w:val="32"/>
          <w:lang w:eastAsia="zh-CN"/>
        </w:rPr>
        <w:t>加盖</w:t>
      </w:r>
      <w:r>
        <w:rPr>
          <w:rFonts w:hint="eastAsia" w:ascii="仿宋" w:hAnsi="仿宋" w:eastAsia="仿宋" w:cstheme="minorEastAsia"/>
          <w:snapToGrid/>
          <w:kern w:val="2"/>
          <w:sz w:val="32"/>
          <w:szCs w:val="32"/>
          <w:lang w:eastAsia="zh-CN"/>
        </w:rPr>
        <w:t>公章</w:t>
      </w:r>
      <w:r>
        <w:rPr>
          <w:rFonts w:ascii="仿宋" w:hAnsi="仿宋" w:eastAsia="仿宋" w:cstheme="minorEastAsia"/>
          <w:snapToGrid/>
          <w:kern w:val="2"/>
          <w:sz w:val="32"/>
          <w:szCs w:val="32"/>
          <w:lang w:eastAsia="zh-CN"/>
        </w:rPr>
        <w:t>。</w:t>
      </w:r>
    </w:p>
    <w:p>
      <w:pPr>
        <w:pStyle w:val="3"/>
        <w:numPr>
          <w:ilvl w:val="0"/>
          <w:numId w:val="4"/>
        </w:numPr>
        <w:spacing w:before="68" w:line="560" w:lineRule="exact"/>
        <w:ind w:left="0" w:right="6" w:firstLine="635"/>
        <w:outlineLvl w:val="2"/>
        <w:rPr>
          <w:rFonts w:ascii="仿宋" w:hAnsi="仿宋" w:eastAsia="仿宋" w:cstheme="minorEastAsia"/>
          <w:snapToGrid/>
          <w:kern w:val="2"/>
          <w:sz w:val="32"/>
          <w:szCs w:val="32"/>
          <w:lang w:eastAsia="zh-CN"/>
        </w:rPr>
      </w:pPr>
      <w:r>
        <w:rPr>
          <w:rFonts w:hint="eastAsia" w:ascii="仿宋" w:hAnsi="仿宋" w:eastAsia="仿宋" w:cstheme="minorEastAsia"/>
          <w:snapToGrid/>
          <w:kern w:val="2"/>
          <w:sz w:val="32"/>
          <w:szCs w:val="32"/>
          <w:lang w:eastAsia="zh-CN"/>
        </w:rPr>
        <w:t>保密协议书</w:t>
      </w:r>
      <w:r>
        <w:rPr>
          <w:rFonts w:ascii="仿宋" w:hAnsi="仿宋" w:eastAsia="仿宋" w:cstheme="minorEastAsia"/>
          <w:snapToGrid/>
          <w:kern w:val="2"/>
          <w:sz w:val="32"/>
          <w:szCs w:val="32"/>
          <w:lang w:eastAsia="zh-CN"/>
        </w:rPr>
        <w:t>（</w:t>
      </w:r>
      <w:r>
        <w:rPr>
          <w:rFonts w:hint="eastAsia" w:ascii="仿宋" w:hAnsi="仿宋" w:eastAsia="仿宋" w:cstheme="minorEastAsia"/>
          <w:snapToGrid/>
          <w:kern w:val="2"/>
          <w:sz w:val="32"/>
          <w:szCs w:val="32"/>
          <w:lang w:val="en-US" w:eastAsia="zh-CN"/>
        </w:rPr>
        <w:t>见</w:t>
      </w:r>
      <w:r>
        <w:rPr>
          <w:rFonts w:hint="eastAsia" w:ascii="仿宋" w:hAnsi="仿宋" w:eastAsia="仿宋" w:cstheme="minorEastAsia"/>
          <w:snapToGrid/>
          <w:kern w:val="2"/>
          <w:sz w:val="32"/>
          <w:szCs w:val="32"/>
          <w:lang w:eastAsia="zh-CN"/>
        </w:rPr>
        <w:t>附件</w:t>
      </w:r>
      <w:r>
        <w:rPr>
          <w:rFonts w:ascii="仿宋" w:hAnsi="仿宋" w:eastAsia="仿宋" w:cstheme="minorEastAsia"/>
          <w:snapToGrid/>
          <w:kern w:val="2"/>
          <w:sz w:val="32"/>
          <w:szCs w:val="32"/>
          <w:lang w:eastAsia="zh-CN"/>
        </w:rPr>
        <w:t>）</w:t>
      </w:r>
      <w:r>
        <w:rPr>
          <w:rFonts w:hint="eastAsia" w:ascii="仿宋" w:hAnsi="仿宋" w:eastAsia="仿宋" w:cstheme="minorEastAsia"/>
          <w:snapToGrid/>
          <w:kern w:val="2"/>
          <w:sz w:val="32"/>
          <w:szCs w:val="32"/>
          <w:lang w:eastAsia="zh-CN"/>
        </w:rPr>
        <w:t>加盖公章。</w:t>
      </w:r>
    </w:p>
    <w:p>
      <w:pPr>
        <w:pStyle w:val="3"/>
        <w:numPr>
          <w:ilvl w:val="0"/>
          <w:numId w:val="4"/>
        </w:numPr>
        <w:spacing w:before="68" w:line="560" w:lineRule="exact"/>
        <w:ind w:left="0" w:right="6" w:firstLine="635"/>
        <w:outlineLvl w:val="2"/>
        <w:rPr>
          <w:rFonts w:ascii="仿宋" w:hAnsi="仿宋" w:eastAsia="仿宋" w:cstheme="minorEastAsia"/>
          <w:snapToGrid/>
          <w:kern w:val="2"/>
          <w:sz w:val="32"/>
          <w:szCs w:val="32"/>
          <w:lang w:eastAsia="zh-CN"/>
        </w:rPr>
      </w:pPr>
      <w:r>
        <w:rPr>
          <w:rFonts w:ascii="仿宋" w:hAnsi="仿宋" w:eastAsia="仿宋" w:cstheme="minorEastAsia"/>
          <w:snapToGrid/>
          <w:kern w:val="2"/>
          <w:sz w:val="32"/>
          <w:szCs w:val="32"/>
          <w:lang w:eastAsia="zh-CN"/>
        </w:rPr>
        <w:t>投标人营业执照</w:t>
      </w:r>
      <w:r>
        <w:rPr>
          <w:rFonts w:hint="eastAsia" w:ascii="仿宋" w:hAnsi="仿宋" w:eastAsia="仿宋" w:cstheme="minorEastAsia"/>
          <w:snapToGrid/>
          <w:kern w:val="2"/>
          <w:sz w:val="32"/>
          <w:szCs w:val="32"/>
          <w:lang w:eastAsia="zh-CN"/>
        </w:rPr>
        <w:t>副本</w:t>
      </w:r>
      <w:r>
        <w:rPr>
          <w:rFonts w:ascii="仿宋" w:hAnsi="仿宋" w:eastAsia="仿宋" w:cstheme="minorEastAsia"/>
          <w:snapToGrid/>
          <w:kern w:val="2"/>
          <w:sz w:val="32"/>
          <w:szCs w:val="32"/>
          <w:lang w:eastAsia="zh-CN"/>
        </w:rPr>
        <w:t>加盖</w:t>
      </w:r>
      <w:r>
        <w:rPr>
          <w:rFonts w:hint="eastAsia" w:ascii="仿宋" w:hAnsi="仿宋" w:eastAsia="仿宋" w:cstheme="minorEastAsia"/>
          <w:snapToGrid/>
          <w:kern w:val="2"/>
          <w:sz w:val="32"/>
          <w:szCs w:val="32"/>
          <w:lang w:eastAsia="zh-CN"/>
        </w:rPr>
        <w:t>公章</w:t>
      </w:r>
      <w:r>
        <w:rPr>
          <w:rFonts w:ascii="仿宋" w:hAnsi="仿宋" w:eastAsia="仿宋" w:cstheme="minorEastAsia"/>
          <w:snapToGrid/>
          <w:kern w:val="2"/>
          <w:sz w:val="32"/>
          <w:szCs w:val="32"/>
          <w:lang w:eastAsia="zh-CN"/>
        </w:rPr>
        <w:t>。</w:t>
      </w:r>
    </w:p>
    <w:p>
      <w:pPr>
        <w:pStyle w:val="3"/>
        <w:numPr>
          <w:ilvl w:val="0"/>
          <w:numId w:val="4"/>
        </w:numPr>
        <w:spacing w:before="68" w:line="560" w:lineRule="exact"/>
        <w:ind w:left="0" w:right="6" w:firstLine="635"/>
        <w:outlineLvl w:val="2"/>
        <w:rPr>
          <w:rFonts w:ascii="仿宋" w:hAnsi="仿宋" w:eastAsia="仿宋" w:cstheme="minorEastAsia"/>
          <w:snapToGrid/>
          <w:kern w:val="2"/>
          <w:sz w:val="32"/>
          <w:szCs w:val="32"/>
          <w:lang w:eastAsia="zh-CN"/>
        </w:rPr>
      </w:pPr>
      <w:r>
        <w:rPr>
          <w:rFonts w:hint="eastAsia" w:ascii="仿宋" w:hAnsi="仿宋" w:eastAsia="仿宋" w:cstheme="minorEastAsia"/>
          <w:snapToGrid/>
          <w:kern w:val="2"/>
          <w:sz w:val="32"/>
          <w:szCs w:val="32"/>
          <w:lang w:eastAsia="zh-CN"/>
        </w:rPr>
        <w:t xml:space="preserve">投标人法定代表人授权书签字并加盖公章（格式自拟）。 </w:t>
      </w:r>
    </w:p>
    <w:p>
      <w:pPr>
        <w:pStyle w:val="3"/>
        <w:spacing w:before="68" w:line="560" w:lineRule="exact"/>
        <w:ind w:right="7" w:firstLine="640" w:firstLineChars="200"/>
        <w:outlineLvl w:val="3"/>
        <w:rPr>
          <w:rFonts w:ascii="仿宋" w:hAnsi="仿宋" w:eastAsia="仿宋" w:cstheme="minorEastAsia"/>
          <w:snapToGrid/>
          <w:kern w:val="2"/>
          <w:sz w:val="32"/>
          <w:szCs w:val="32"/>
          <w:lang w:eastAsia="zh-CN"/>
        </w:rPr>
      </w:pPr>
      <w:r>
        <w:rPr>
          <w:rFonts w:ascii="仿宋" w:hAnsi="仿宋" w:eastAsia="仿宋" w:cstheme="minorEastAsia"/>
          <w:snapToGrid/>
          <w:kern w:val="2"/>
          <w:sz w:val="32"/>
          <w:szCs w:val="32"/>
          <w:lang w:eastAsia="zh-CN"/>
        </w:rPr>
        <w:t>以上材料均以 pdf 彩色扫描件提供。</w:t>
      </w:r>
    </w:p>
    <w:p>
      <w:pPr>
        <w:pStyle w:val="3"/>
        <w:spacing w:before="68" w:line="560" w:lineRule="exact"/>
        <w:ind w:right="6" w:firstLine="320" w:firstLineChars="100"/>
        <w:outlineLvl w:val="0"/>
        <w:rPr>
          <w:rFonts w:ascii="黑体" w:hAnsi="黑体" w:eastAsia="黑体" w:cs="黑体"/>
          <w:snapToGrid/>
          <w:kern w:val="2"/>
          <w:sz w:val="32"/>
          <w:szCs w:val="32"/>
          <w:highlight w:val="none"/>
          <w:lang w:eastAsia="zh-CN"/>
        </w:rPr>
      </w:pPr>
      <w:r>
        <w:rPr>
          <w:rFonts w:hint="eastAsia" w:ascii="黑体" w:hAnsi="黑体" w:eastAsia="黑体" w:cs="黑体"/>
          <w:snapToGrid/>
          <w:kern w:val="2"/>
          <w:sz w:val="32"/>
          <w:szCs w:val="32"/>
          <w:highlight w:val="none"/>
          <w:lang w:eastAsia="zh-CN"/>
        </w:rPr>
        <w:t>六、 提问截止时间和答复时间</w:t>
      </w:r>
    </w:p>
    <w:p>
      <w:pPr>
        <w:pStyle w:val="3"/>
        <w:numPr>
          <w:ilvl w:val="0"/>
          <w:numId w:val="5"/>
        </w:numPr>
        <w:spacing w:before="68" w:line="560" w:lineRule="exact"/>
        <w:ind w:right="7" w:firstLine="640"/>
        <w:outlineLvl w:val="1"/>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各投标人对招标文件有疑义的，应当向招标人发送邮件一次性提出问题。</w:t>
      </w:r>
    </w:p>
    <w:p>
      <w:pPr>
        <w:pStyle w:val="3"/>
        <w:numPr>
          <w:ilvl w:val="0"/>
          <w:numId w:val="5"/>
        </w:numPr>
        <w:spacing w:before="68" w:line="560" w:lineRule="exact"/>
        <w:ind w:right="7" w:firstLine="640"/>
        <w:outlineLvl w:val="1"/>
        <w:rPr>
          <w:rFonts w:ascii="仿宋" w:hAnsi="仿宋" w:eastAsia="仿宋" w:cs="仿宋"/>
          <w:snapToGrid/>
          <w:kern w:val="2"/>
          <w:sz w:val="32"/>
          <w:szCs w:val="32"/>
          <w:highlight w:val="none"/>
          <w:lang w:eastAsia="zh-CN"/>
        </w:rPr>
      </w:pPr>
      <w:r>
        <w:rPr>
          <w:rFonts w:hint="eastAsia" w:ascii="仿宋" w:hAnsi="仿宋" w:eastAsia="仿宋" w:cs="仿宋"/>
          <w:snapToGrid/>
          <w:kern w:val="2"/>
          <w:sz w:val="32"/>
          <w:szCs w:val="32"/>
          <w:highlight w:val="none"/>
          <w:lang w:eastAsia="zh-CN"/>
        </w:rPr>
        <w:t>提问截止时间为北京时间 202</w:t>
      </w:r>
      <w:r>
        <w:rPr>
          <w:rFonts w:ascii="仿宋" w:hAnsi="仿宋" w:eastAsia="仿宋" w:cs="仿宋"/>
          <w:snapToGrid/>
          <w:kern w:val="2"/>
          <w:sz w:val="32"/>
          <w:szCs w:val="32"/>
          <w:highlight w:val="none"/>
          <w:lang w:eastAsia="zh-CN"/>
        </w:rPr>
        <w:t>4</w:t>
      </w:r>
      <w:r>
        <w:rPr>
          <w:rFonts w:hint="eastAsia" w:ascii="仿宋" w:hAnsi="仿宋" w:eastAsia="仿宋" w:cs="仿宋"/>
          <w:snapToGrid/>
          <w:kern w:val="2"/>
          <w:sz w:val="32"/>
          <w:szCs w:val="32"/>
          <w:highlight w:val="none"/>
          <w:lang w:eastAsia="zh-CN"/>
        </w:rPr>
        <w:t xml:space="preserve">年 </w:t>
      </w:r>
      <w:r>
        <w:rPr>
          <w:rFonts w:hint="eastAsia" w:ascii="仿宋" w:hAnsi="仿宋" w:eastAsia="仿宋" w:cs="仿宋"/>
          <w:snapToGrid/>
          <w:kern w:val="2"/>
          <w:sz w:val="32"/>
          <w:szCs w:val="32"/>
          <w:highlight w:val="none"/>
          <w:lang w:val="en-US" w:eastAsia="zh-CN"/>
        </w:rPr>
        <w:t xml:space="preserve">9 </w:t>
      </w:r>
      <w:r>
        <w:rPr>
          <w:rFonts w:hint="eastAsia" w:ascii="仿宋" w:hAnsi="仿宋" w:eastAsia="仿宋" w:cs="仿宋"/>
          <w:snapToGrid/>
          <w:kern w:val="2"/>
          <w:sz w:val="32"/>
          <w:szCs w:val="32"/>
          <w:highlight w:val="none"/>
          <w:lang w:eastAsia="zh-CN"/>
        </w:rPr>
        <w:t xml:space="preserve">月 </w:t>
      </w:r>
      <w:r>
        <w:rPr>
          <w:rFonts w:hint="eastAsia" w:ascii="仿宋" w:hAnsi="仿宋" w:eastAsia="仿宋" w:cs="仿宋"/>
          <w:snapToGrid/>
          <w:kern w:val="2"/>
          <w:sz w:val="32"/>
          <w:szCs w:val="32"/>
          <w:highlight w:val="none"/>
          <w:lang w:val="en-US" w:eastAsia="zh-CN"/>
        </w:rPr>
        <w:t>20</w:t>
      </w:r>
      <w:bookmarkStart w:id="3" w:name="_GoBack"/>
      <w:bookmarkEnd w:id="3"/>
      <w:r>
        <w:rPr>
          <w:rFonts w:hint="eastAsia" w:ascii="仿宋" w:hAnsi="仿宋" w:eastAsia="仿宋" w:cs="仿宋"/>
          <w:snapToGrid/>
          <w:kern w:val="2"/>
          <w:sz w:val="32"/>
          <w:szCs w:val="32"/>
          <w:highlight w:val="none"/>
          <w:lang w:eastAsia="zh-CN"/>
        </w:rPr>
        <w:t xml:space="preserve"> 日</w:t>
      </w:r>
      <w:bookmarkStart w:id="2" w:name="OLE_LINK3"/>
      <w:r>
        <w:rPr>
          <w:rFonts w:ascii="仿宋" w:hAnsi="仿宋" w:eastAsia="仿宋" w:cs="仿宋"/>
          <w:snapToGrid/>
          <w:kern w:val="2"/>
          <w:sz w:val="32"/>
          <w:szCs w:val="32"/>
          <w:highlight w:val="none"/>
          <w:lang w:eastAsia="zh-CN"/>
        </w:rPr>
        <w:t>18</w:t>
      </w:r>
      <w:r>
        <w:rPr>
          <w:rFonts w:hint="eastAsia" w:ascii="仿宋" w:hAnsi="仿宋" w:eastAsia="仿宋" w:cs="仿宋"/>
          <w:snapToGrid/>
          <w:kern w:val="2"/>
          <w:sz w:val="32"/>
          <w:szCs w:val="32"/>
          <w:highlight w:val="none"/>
          <w:lang w:eastAsia="zh-CN"/>
        </w:rPr>
        <w:t>:00</w:t>
      </w:r>
      <w:bookmarkEnd w:id="2"/>
      <w:r>
        <w:rPr>
          <w:rFonts w:hint="eastAsia" w:ascii="仿宋" w:hAnsi="仿宋" w:eastAsia="仿宋" w:cs="仿宋"/>
          <w:snapToGrid/>
          <w:kern w:val="2"/>
          <w:sz w:val="32"/>
          <w:szCs w:val="32"/>
          <w:highlight w:val="none"/>
          <w:lang w:eastAsia="zh-CN"/>
        </w:rPr>
        <w:t>。</w:t>
      </w:r>
    </w:p>
    <w:p>
      <w:pPr>
        <w:pStyle w:val="3"/>
        <w:numPr>
          <w:ilvl w:val="0"/>
          <w:numId w:val="5"/>
        </w:numPr>
        <w:spacing w:before="68" w:line="560" w:lineRule="exact"/>
        <w:ind w:right="7" w:firstLine="640"/>
        <w:outlineLvl w:val="1"/>
        <w:rPr>
          <w:rFonts w:ascii="仿宋" w:hAnsi="仿宋" w:eastAsia="仿宋" w:cs="仿宋"/>
          <w:snapToGrid/>
          <w:kern w:val="2"/>
          <w:sz w:val="32"/>
          <w:szCs w:val="32"/>
          <w:highlight w:val="none"/>
          <w:lang w:eastAsia="zh-CN"/>
        </w:rPr>
      </w:pPr>
      <w:r>
        <w:rPr>
          <w:rFonts w:hint="eastAsia" w:ascii="仿宋" w:hAnsi="仿宋" w:eastAsia="仿宋" w:cs="仿宋"/>
          <w:snapToGrid/>
          <w:kern w:val="2"/>
          <w:sz w:val="32"/>
          <w:szCs w:val="32"/>
          <w:highlight w:val="none"/>
          <w:lang w:eastAsia="zh-CN"/>
        </w:rPr>
        <w:t>答复截止时间为北京时间 202</w:t>
      </w:r>
      <w:r>
        <w:rPr>
          <w:rFonts w:ascii="仿宋" w:hAnsi="仿宋" w:eastAsia="仿宋" w:cs="仿宋"/>
          <w:snapToGrid/>
          <w:kern w:val="2"/>
          <w:sz w:val="32"/>
          <w:szCs w:val="32"/>
          <w:highlight w:val="none"/>
          <w:lang w:eastAsia="zh-CN"/>
        </w:rPr>
        <w:t>4</w:t>
      </w:r>
      <w:r>
        <w:rPr>
          <w:rFonts w:hint="eastAsia" w:ascii="仿宋" w:hAnsi="仿宋" w:eastAsia="仿宋" w:cs="仿宋"/>
          <w:snapToGrid/>
          <w:kern w:val="2"/>
          <w:sz w:val="32"/>
          <w:szCs w:val="32"/>
          <w:highlight w:val="none"/>
          <w:lang w:eastAsia="zh-CN"/>
        </w:rPr>
        <w:t xml:space="preserve">年 </w:t>
      </w:r>
      <w:r>
        <w:rPr>
          <w:rFonts w:hint="eastAsia" w:ascii="仿宋" w:hAnsi="仿宋" w:eastAsia="仿宋" w:cs="仿宋"/>
          <w:snapToGrid/>
          <w:kern w:val="2"/>
          <w:sz w:val="32"/>
          <w:szCs w:val="32"/>
          <w:highlight w:val="none"/>
          <w:lang w:val="en-US" w:eastAsia="zh-CN"/>
        </w:rPr>
        <w:t>9</w:t>
      </w:r>
      <w:r>
        <w:rPr>
          <w:rFonts w:hint="eastAsia" w:ascii="仿宋" w:hAnsi="仿宋" w:eastAsia="仿宋" w:cs="仿宋"/>
          <w:snapToGrid/>
          <w:kern w:val="2"/>
          <w:sz w:val="32"/>
          <w:szCs w:val="32"/>
          <w:highlight w:val="none"/>
          <w:lang w:eastAsia="zh-CN"/>
        </w:rPr>
        <w:t xml:space="preserve"> 月 </w:t>
      </w:r>
      <w:r>
        <w:rPr>
          <w:rFonts w:hint="eastAsia" w:ascii="仿宋" w:hAnsi="仿宋" w:eastAsia="仿宋" w:cs="仿宋"/>
          <w:snapToGrid/>
          <w:kern w:val="2"/>
          <w:sz w:val="32"/>
          <w:szCs w:val="32"/>
          <w:highlight w:val="none"/>
          <w:lang w:val="en-US" w:eastAsia="zh-CN"/>
        </w:rPr>
        <w:t>23</w:t>
      </w:r>
      <w:r>
        <w:rPr>
          <w:rFonts w:hint="eastAsia" w:ascii="仿宋" w:hAnsi="仿宋" w:eastAsia="仿宋" w:cs="仿宋"/>
          <w:snapToGrid/>
          <w:kern w:val="2"/>
          <w:sz w:val="32"/>
          <w:szCs w:val="32"/>
          <w:highlight w:val="none"/>
          <w:lang w:eastAsia="zh-CN"/>
        </w:rPr>
        <w:t xml:space="preserve"> 日</w:t>
      </w:r>
      <w:r>
        <w:rPr>
          <w:rFonts w:ascii="仿宋" w:hAnsi="仿宋" w:eastAsia="仿宋" w:cs="仿宋"/>
          <w:snapToGrid/>
          <w:kern w:val="2"/>
          <w:sz w:val="32"/>
          <w:szCs w:val="32"/>
          <w:highlight w:val="none"/>
          <w:lang w:eastAsia="zh-CN"/>
        </w:rPr>
        <w:t>18</w:t>
      </w:r>
      <w:r>
        <w:rPr>
          <w:rFonts w:hint="eastAsia" w:ascii="仿宋" w:hAnsi="仿宋" w:eastAsia="仿宋" w:cs="仿宋"/>
          <w:snapToGrid/>
          <w:kern w:val="2"/>
          <w:sz w:val="32"/>
          <w:szCs w:val="32"/>
          <w:highlight w:val="none"/>
          <w:lang w:eastAsia="zh-CN"/>
        </w:rPr>
        <w:t>:00，通过邮件统一回复。</w:t>
      </w:r>
    </w:p>
    <w:p>
      <w:pPr>
        <w:pStyle w:val="3"/>
        <w:spacing w:before="68" w:line="560" w:lineRule="exact"/>
        <w:ind w:right="6" w:firstLine="320" w:firstLineChars="100"/>
        <w:outlineLvl w:val="0"/>
        <w:rPr>
          <w:rFonts w:ascii="黑体" w:hAnsi="黑体" w:eastAsia="黑体" w:cs="黑体"/>
          <w:snapToGrid/>
          <w:kern w:val="2"/>
          <w:sz w:val="32"/>
          <w:szCs w:val="32"/>
          <w:highlight w:val="none"/>
          <w:lang w:eastAsia="zh-CN"/>
        </w:rPr>
      </w:pPr>
      <w:r>
        <w:rPr>
          <w:rFonts w:hint="eastAsia" w:ascii="黑体" w:hAnsi="黑体" w:eastAsia="黑体" w:cs="黑体"/>
          <w:snapToGrid/>
          <w:kern w:val="2"/>
          <w:sz w:val="32"/>
          <w:szCs w:val="32"/>
          <w:highlight w:val="none"/>
          <w:lang w:eastAsia="zh-CN"/>
        </w:rPr>
        <w:t>七、投标截止时间和开标时间：</w:t>
      </w:r>
    </w:p>
    <w:p>
      <w:pPr>
        <w:pStyle w:val="3"/>
        <w:numPr>
          <w:ilvl w:val="0"/>
          <w:numId w:val="6"/>
        </w:numPr>
        <w:spacing w:before="68" w:line="560" w:lineRule="exact"/>
        <w:ind w:right="7" w:firstLine="640"/>
        <w:outlineLvl w:val="1"/>
        <w:rPr>
          <w:rFonts w:ascii="仿宋" w:hAnsi="仿宋" w:eastAsia="仿宋" w:cs="仿宋"/>
          <w:snapToGrid/>
          <w:kern w:val="2"/>
          <w:sz w:val="32"/>
          <w:szCs w:val="32"/>
          <w:highlight w:val="none"/>
          <w:lang w:eastAsia="zh-CN"/>
        </w:rPr>
      </w:pPr>
      <w:r>
        <w:rPr>
          <w:rFonts w:hint="eastAsia" w:ascii="仿宋" w:hAnsi="仿宋" w:eastAsia="仿宋" w:cs="仿宋"/>
          <w:snapToGrid/>
          <w:kern w:val="2"/>
          <w:sz w:val="32"/>
          <w:szCs w:val="32"/>
          <w:highlight w:val="none"/>
          <w:lang w:eastAsia="zh-CN"/>
        </w:rPr>
        <w:t>投标截至时间：北京时间 202</w:t>
      </w:r>
      <w:r>
        <w:rPr>
          <w:rFonts w:ascii="仿宋" w:hAnsi="仿宋" w:eastAsia="仿宋" w:cs="仿宋"/>
          <w:snapToGrid/>
          <w:kern w:val="2"/>
          <w:sz w:val="32"/>
          <w:szCs w:val="32"/>
          <w:highlight w:val="none"/>
          <w:lang w:eastAsia="zh-CN"/>
        </w:rPr>
        <w:t>4</w:t>
      </w:r>
      <w:r>
        <w:rPr>
          <w:rFonts w:hint="eastAsia" w:ascii="仿宋" w:hAnsi="仿宋" w:eastAsia="仿宋" w:cs="仿宋"/>
          <w:snapToGrid/>
          <w:kern w:val="2"/>
          <w:sz w:val="32"/>
          <w:szCs w:val="32"/>
          <w:highlight w:val="none"/>
          <w:lang w:eastAsia="zh-CN"/>
        </w:rPr>
        <w:t xml:space="preserve">年 </w:t>
      </w:r>
      <w:r>
        <w:rPr>
          <w:rFonts w:hint="eastAsia" w:ascii="仿宋" w:hAnsi="仿宋" w:eastAsia="仿宋" w:cs="仿宋"/>
          <w:snapToGrid/>
          <w:kern w:val="2"/>
          <w:sz w:val="32"/>
          <w:szCs w:val="32"/>
          <w:highlight w:val="none"/>
          <w:lang w:val="en-US" w:eastAsia="zh-CN"/>
        </w:rPr>
        <w:t>9</w:t>
      </w:r>
      <w:r>
        <w:rPr>
          <w:rFonts w:hint="eastAsia" w:ascii="仿宋" w:hAnsi="仿宋" w:eastAsia="仿宋" w:cs="仿宋"/>
          <w:snapToGrid/>
          <w:kern w:val="2"/>
          <w:sz w:val="32"/>
          <w:szCs w:val="32"/>
          <w:highlight w:val="none"/>
          <w:lang w:eastAsia="zh-CN"/>
        </w:rPr>
        <w:t xml:space="preserve"> 月 </w:t>
      </w:r>
      <w:r>
        <w:rPr>
          <w:rFonts w:hint="eastAsia" w:ascii="仿宋" w:hAnsi="仿宋" w:eastAsia="仿宋" w:cs="仿宋"/>
          <w:snapToGrid/>
          <w:kern w:val="2"/>
          <w:sz w:val="32"/>
          <w:szCs w:val="32"/>
          <w:highlight w:val="none"/>
          <w:lang w:val="en-US" w:eastAsia="zh-CN"/>
        </w:rPr>
        <w:t>26</w:t>
      </w:r>
      <w:r>
        <w:rPr>
          <w:rFonts w:hint="eastAsia" w:ascii="仿宋" w:hAnsi="仿宋" w:eastAsia="仿宋" w:cs="仿宋"/>
          <w:snapToGrid/>
          <w:kern w:val="2"/>
          <w:sz w:val="32"/>
          <w:szCs w:val="32"/>
          <w:highlight w:val="none"/>
          <w:lang w:eastAsia="zh-CN"/>
        </w:rPr>
        <w:t xml:space="preserve"> 日</w:t>
      </w:r>
      <w:r>
        <w:rPr>
          <w:rFonts w:hint="eastAsia" w:ascii="仿宋" w:hAnsi="仿宋" w:eastAsia="仿宋" w:cs="仿宋"/>
          <w:snapToGrid/>
          <w:kern w:val="2"/>
          <w:sz w:val="32"/>
          <w:szCs w:val="32"/>
          <w:highlight w:val="none"/>
          <w:lang w:val="en-US" w:eastAsia="zh-CN"/>
        </w:rPr>
        <w:t>14</w:t>
      </w:r>
      <w:r>
        <w:rPr>
          <w:rFonts w:hint="eastAsia" w:ascii="仿宋" w:hAnsi="仿宋" w:eastAsia="仿宋" w:cs="仿宋"/>
          <w:snapToGrid/>
          <w:kern w:val="2"/>
          <w:sz w:val="32"/>
          <w:szCs w:val="32"/>
          <w:highlight w:val="none"/>
          <w:lang w:eastAsia="zh-CN"/>
        </w:rPr>
        <w:t>:</w:t>
      </w:r>
      <w:r>
        <w:rPr>
          <w:rFonts w:hint="eastAsia" w:ascii="仿宋" w:hAnsi="仿宋" w:eastAsia="仿宋" w:cs="仿宋"/>
          <w:snapToGrid/>
          <w:kern w:val="2"/>
          <w:sz w:val="32"/>
          <w:szCs w:val="32"/>
          <w:highlight w:val="none"/>
          <w:lang w:val="en-US" w:eastAsia="zh-CN"/>
        </w:rPr>
        <w:t>00</w:t>
      </w:r>
    </w:p>
    <w:p>
      <w:pPr>
        <w:pStyle w:val="3"/>
        <w:numPr>
          <w:ilvl w:val="0"/>
          <w:numId w:val="6"/>
        </w:numPr>
        <w:spacing w:before="68" w:line="560" w:lineRule="exact"/>
        <w:ind w:right="7" w:firstLine="640"/>
        <w:outlineLvl w:val="1"/>
        <w:rPr>
          <w:rFonts w:ascii="仿宋" w:hAnsi="仿宋" w:eastAsia="仿宋" w:cs="仿宋"/>
          <w:snapToGrid/>
          <w:kern w:val="2"/>
          <w:sz w:val="32"/>
          <w:szCs w:val="32"/>
          <w:highlight w:val="none"/>
          <w:lang w:eastAsia="zh-CN"/>
        </w:rPr>
      </w:pPr>
      <w:r>
        <w:rPr>
          <w:rFonts w:hint="eastAsia" w:ascii="仿宋" w:hAnsi="仿宋" w:eastAsia="仿宋" w:cs="仿宋"/>
          <w:snapToGrid/>
          <w:kern w:val="2"/>
          <w:sz w:val="32"/>
          <w:szCs w:val="32"/>
          <w:highlight w:val="none"/>
          <w:lang w:eastAsia="zh-CN"/>
        </w:rPr>
        <w:t xml:space="preserve">开 标 时 间: </w:t>
      </w:r>
      <w:r>
        <w:rPr>
          <w:rFonts w:ascii="仿宋" w:hAnsi="仿宋" w:eastAsia="仿宋" w:cs="仿宋"/>
          <w:snapToGrid/>
          <w:kern w:val="2"/>
          <w:sz w:val="32"/>
          <w:szCs w:val="32"/>
          <w:highlight w:val="none"/>
          <w:lang w:eastAsia="zh-CN"/>
        </w:rPr>
        <w:t xml:space="preserve"> </w:t>
      </w:r>
      <w:r>
        <w:rPr>
          <w:rFonts w:hint="eastAsia" w:ascii="仿宋" w:hAnsi="仿宋" w:eastAsia="仿宋" w:cs="仿宋"/>
          <w:snapToGrid/>
          <w:kern w:val="2"/>
          <w:sz w:val="32"/>
          <w:szCs w:val="32"/>
          <w:highlight w:val="none"/>
          <w:lang w:eastAsia="zh-CN"/>
        </w:rPr>
        <w:t>北京时间 202</w:t>
      </w:r>
      <w:r>
        <w:rPr>
          <w:rFonts w:hint="eastAsia" w:ascii="仿宋" w:hAnsi="仿宋" w:eastAsia="仿宋" w:cs="仿宋"/>
          <w:snapToGrid/>
          <w:kern w:val="2"/>
          <w:sz w:val="32"/>
          <w:szCs w:val="32"/>
          <w:highlight w:val="none"/>
          <w:lang w:val="en-US" w:eastAsia="zh-CN"/>
        </w:rPr>
        <w:t>4</w:t>
      </w:r>
      <w:r>
        <w:rPr>
          <w:rFonts w:hint="eastAsia" w:ascii="仿宋" w:hAnsi="仿宋" w:eastAsia="仿宋" w:cs="仿宋"/>
          <w:snapToGrid/>
          <w:kern w:val="2"/>
          <w:sz w:val="32"/>
          <w:szCs w:val="32"/>
          <w:highlight w:val="none"/>
          <w:lang w:eastAsia="zh-CN"/>
        </w:rPr>
        <w:t xml:space="preserve">年 </w:t>
      </w:r>
      <w:r>
        <w:rPr>
          <w:rFonts w:hint="eastAsia" w:ascii="仿宋" w:hAnsi="仿宋" w:eastAsia="仿宋" w:cs="仿宋"/>
          <w:snapToGrid/>
          <w:kern w:val="2"/>
          <w:sz w:val="32"/>
          <w:szCs w:val="32"/>
          <w:highlight w:val="none"/>
          <w:lang w:val="en-US" w:eastAsia="zh-CN"/>
        </w:rPr>
        <w:t>9</w:t>
      </w:r>
      <w:r>
        <w:rPr>
          <w:rFonts w:hint="eastAsia" w:ascii="仿宋" w:hAnsi="仿宋" w:eastAsia="仿宋" w:cs="仿宋"/>
          <w:snapToGrid/>
          <w:kern w:val="2"/>
          <w:sz w:val="32"/>
          <w:szCs w:val="32"/>
          <w:highlight w:val="none"/>
          <w:lang w:eastAsia="zh-CN"/>
        </w:rPr>
        <w:t xml:space="preserve"> 月 </w:t>
      </w:r>
      <w:r>
        <w:rPr>
          <w:rFonts w:hint="eastAsia" w:ascii="仿宋" w:hAnsi="仿宋" w:eastAsia="仿宋" w:cs="仿宋"/>
          <w:snapToGrid/>
          <w:kern w:val="2"/>
          <w:sz w:val="32"/>
          <w:szCs w:val="32"/>
          <w:highlight w:val="none"/>
          <w:lang w:val="en-US" w:eastAsia="zh-CN"/>
        </w:rPr>
        <w:t>26</w:t>
      </w:r>
      <w:r>
        <w:rPr>
          <w:rFonts w:hint="eastAsia" w:ascii="仿宋" w:hAnsi="仿宋" w:eastAsia="仿宋" w:cs="仿宋"/>
          <w:snapToGrid/>
          <w:kern w:val="2"/>
          <w:sz w:val="32"/>
          <w:szCs w:val="32"/>
          <w:highlight w:val="none"/>
          <w:lang w:eastAsia="zh-CN"/>
        </w:rPr>
        <w:t xml:space="preserve"> 日</w:t>
      </w:r>
      <w:r>
        <w:rPr>
          <w:rFonts w:hint="eastAsia" w:ascii="仿宋" w:hAnsi="仿宋" w:eastAsia="仿宋" w:cs="仿宋"/>
          <w:snapToGrid/>
          <w:kern w:val="2"/>
          <w:sz w:val="32"/>
          <w:szCs w:val="32"/>
          <w:highlight w:val="none"/>
          <w:lang w:val="en-US" w:eastAsia="zh-CN"/>
        </w:rPr>
        <w:t>14</w:t>
      </w:r>
      <w:r>
        <w:rPr>
          <w:rFonts w:hint="eastAsia" w:ascii="仿宋" w:hAnsi="仿宋" w:eastAsia="仿宋" w:cs="仿宋"/>
          <w:snapToGrid/>
          <w:kern w:val="2"/>
          <w:sz w:val="32"/>
          <w:szCs w:val="32"/>
          <w:highlight w:val="none"/>
          <w:lang w:eastAsia="zh-CN"/>
        </w:rPr>
        <w:t>:00</w:t>
      </w:r>
    </w:p>
    <w:p>
      <w:pPr>
        <w:pStyle w:val="3"/>
        <w:spacing w:before="68" w:line="560" w:lineRule="exact"/>
        <w:ind w:right="6" w:firstLine="320" w:firstLineChars="100"/>
        <w:outlineLvl w:val="0"/>
        <w:rPr>
          <w:rFonts w:ascii="黑体" w:hAnsi="黑体" w:eastAsia="黑体" w:cs="黑体"/>
          <w:snapToGrid/>
          <w:kern w:val="2"/>
          <w:sz w:val="32"/>
          <w:szCs w:val="32"/>
          <w:lang w:eastAsia="zh-CN"/>
        </w:rPr>
      </w:pPr>
      <w:r>
        <w:rPr>
          <w:rFonts w:hint="eastAsia" w:ascii="黑体" w:hAnsi="黑体" w:eastAsia="黑体" w:cs="黑体"/>
          <w:snapToGrid/>
          <w:kern w:val="2"/>
          <w:sz w:val="32"/>
          <w:szCs w:val="32"/>
          <w:lang w:eastAsia="zh-CN"/>
        </w:rPr>
        <w:t>八、投标地点和开标地点：</w:t>
      </w:r>
    </w:p>
    <w:p>
      <w:pPr>
        <w:pStyle w:val="3"/>
        <w:spacing w:before="68" w:line="560" w:lineRule="exact"/>
        <w:ind w:right="6" w:firstLine="640" w:firstLineChars="200"/>
        <w:outlineLvl w:val="0"/>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广东省深圳市福田区福田路24号海岸环庆大厦</w:t>
      </w:r>
      <w:r>
        <w:rPr>
          <w:rFonts w:ascii="仿宋" w:hAnsi="仿宋" w:eastAsia="仿宋" w:cs="仿宋"/>
          <w:snapToGrid/>
          <w:kern w:val="2"/>
          <w:sz w:val="32"/>
          <w:szCs w:val="32"/>
          <w:lang w:eastAsia="zh-CN"/>
        </w:rPr>
        <w:t>42</w:t>
      </w:r>
      <w:r>
        <w:rPr>
          <w:rFonts w:hint="eastAsia" w:ascii="仿宋" w:hAnsi="仿宋" w:eastAsia="仿宋" w:cs="仿宋"/>
          <w:snapToGrid/>
          <w:kern w:val="2"/>
          <w:sz w:val="32"/>
          <w:szCs w:val="32"/>
          <w:lang w:eastAsia="zh-CN"/>
        </w:rPr>
        <w:t>楼4</w:t>
      </w:r>
      <w:r>
        <w:rPr>
          <w:rFonts w:ascii="仿宋" w:hAnsi="仿宋" w:eastAsia="仿宋" w:cs="仿宋"/>
          <w:snapToGrid/>
          <w:kern w:val="2"/>
          <w:sz w:val="32"/>
          <w:szCs w:val="32"/>
          <w:lang w:eastAsia="zh-CN"/>
        </w:rPr>
        <w:t>201</w:t>
      </w:r>
    </w:p>
    <w:p>
      <w:pPr>
        <w:pStyle w:val="3"/>
        <w:spacing w:before="68" w:line="560" w:lineRule="exact"/>
        <w:ind w:right="6" w:firstLine="320" w:firstLineChars="100"/>
        <w:outlineLvl w:val="0"/>
        <w:rPr>
          <w:rFonts w:ascii="黑体" w:hAnsi="黑体" w:eastAsia="黑体" w:cs="黑体"/>
          <w:snapToGrid/>
          <w:kern w:val="2"/>
          <w:sz w:val="32"/>
          <w:szCs w:val="32"/>
          <w:lang w:eastAsia="zh-CN"/>
        </w:rPr>
      </w:pPr>
      <w:r>
        <w:rPr>
          <w:rFonts w:hint="eastAsia" w:ascii="黑体" w:hAnsi="黑体" w:eastAsia="黑体" w:cs="黑体"/>
          <w:snapToGrid/>
          <w:kern w:val="2"/>
          <w:sz w:val="32"/>
          <w:szCs w:val="32"/>
          <w:lang w:eastAsia="zh-CN"/>
        </w:rPr>
        <w:t>九、招标人联系方式：</w:t>
      </w:r>
    </w:p>
    <w:p>
      <w:pPr>
        <w:pStyle w:val="3"/>
        <w:spacing w:before="68" w:line="560" w:lineRule="exact"/>
        <w:ind w:right="7" w:firstLine="640" w:firstLineChars="200"/>
        <w:outlineLvl w:val="0"/>
        <w:rPr>
          <w:rFonts w:hint="default" w:ascii="仿宋" w:hAnsi="仿宋" w:eastAsia="仿宋" w:cs="仿宋"/>
          <w:snapToGrid/>
          <w:kern w:val="2"/>
          <w:sz w:val="32"/>
          <w:szCs w:val="32"/>
          <w:lang w:val="en-US" w:eastAsia="zh-CN"/>
        </w:rPr>
      </w:pPr>
      <w:r>
        <w:rPr>
          <w:rFonts w:hint="eastAsia" w:ascii="仿宋" w:hAnsi="仿宋" w:eastAsia="仿宋" w:cs="仿宋"/>
          <w:snapToGrid/>
          <w:kern w:val="2"/>
          <w:sz w:val="32"/>
          <w:szCs w:val="32"/>
          <w:lang w:eastAsia="zh-CN"/>
        </w:rPr>
        <w:t xml:space="preserve">联 系 人： </w:t>
      </w:r>
      <w:r>
        <w:rPr>
          <w:rFonts w:hint="eastAsia" w:ascii="仿宋" w:hAnsi="仿宋" w:eastAsia="仿宋" w:cs="仿宋"/>
          <w:snapToGrid/>
          <w:kern w:val="2"/>
          <w:sz w:val="32"/>
          <w:szCs w:val="32"/>
          <w:lang w:val="en-US" w:eastAsia="zh-CN"/>
        </w:rPr>
        <w:t>梁汉昌</w:t>
      </w:r>
    </w:p>
    <w:p>
      <w:pPr>
        <w:pStyle w:val="3"/>
        <w:spacing w:before="68" w:line="560" w:lineRule="exact"/>
        <w:ind w:right="7" w:firstLine="640" w:firstLineChars="200"/>
        <w:outlineLvl w:val="0"/>
        <w:rPr>
          <w:rFonts w:hint="eastAsia"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 xml:space="preserve">电    话： </w:t>
      </w:r>
      <w:r>
        <w:rPr>
          <w:rFonts w:ascii="仿宋" w:hAnsi="仿宋" w:eastAsia="仿宋" w:cs="仿宋"/>
          <w:snapToGrid/>
          <w:kern w:val="2"/>
          <w:sz w:val="32"/>
          <w:szCs w:val="32"/>
          <w:lang w:eastAsia="zh-CN"/>
        </w:rPr>
        <w:t>0</w:t>
      </w:r>
      <w:r>
        <w:rPr>
          <w:rFonts w:hint="eastAsia" w:ascii="仿宋" w:hAnsi="仿宋" w:eastAsia="仿宋" w:cs="仿宋"/>
          <w:snapToGrid/>
          <w:kern w:val="2"/>
          <w:sz w:val="32"/>
          <w:szCs w:val="32"/>
          <w:lang w:eastAsia="zh-CN"/>
        </w:rPr>
        <w:t>755-36838316</w:t>
      </w:r>
    </w:p>
    <w:p>
      <w:pPr>
        <w:pStyle w:val="3"/>
        <w:spacing w:before="68" w:line="560" w:lineRule="exact"/>
        <w:ind w:right="7" w:firstLine="640" w:firstLineChars="200"/>
        <w:outlineLvl w:val="0"/>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 xml:space="preserve">邮    箱： </w:t>
      </w:r>
      <w:r>
        <w:rPr>
          <w:rFonts w:hint="eastAsia" w:ascii="仿宋" w:hAnsi="仿宋" w:eastAsia="仿宋" w:cs="仿宋"/>
          <w:snapToGrid/>
          <w:kern w:val="2"/>
          <w:sz w:val="32"/>
          <w:szCs w:val="32"/>
          <w:lang w:val="en-US" w:eastAsia="zh-CN"/>
        </w:rPr>
        <w:t>lianghanchang</w:t>
      </w:r>
      <w:r>
        <w:rPr>
          <w:rFonts w:ascii="仿宋" w:hAnsi="仿宋" w:eastAsia="仿宋" w:cs="仿宋"/>
          <w:snapToGrid/>
          <w:kern w:val="2"/>
          <w:sz w:val="32"/>
          <w:szCs w:val="32"/>
          <w:lang w:eastAsia="zh-CN"/>
        </w:rPr>
        <w:t>@chinalife.com.hk</w:t>
      </w:r>
    </w:p>
    <w:p>
      <w:pPr>
        <w:pStyle w:val="3"/>
        <w:spacing w:before="68" w:line="560" w:lineRule="exact"/>
        <w:ind w:right="7" w:firstLine="640" w:firstLineChars="200"/>
        <w:outlineLvl w:val="0"/>
        <w:rPr>
          <w:rFonts w:hint="default" w:ascii="仿宋" w:hAnsi="仿宋" w:eastAsia="仿宋" w:cs="仿宋"/>
          <w:snapToGrid/>
          <w:kern w:val="2"/>
          <w:sz w:val="32"/>
          <w:szCs w:val="32"/>
          <w:lang w:val="en-US" w:eastAsia="zh-CN"/>
        </w:rPr>
      </w:pPr>
      <w:r>
        <w:rPr>
          <w:rFonts w:hint="eastAsia" w:ascii="仿宋" w:hAnsi="仿宋" w:eastAsia="仿宋" w:cs="仿宋"/>
          <w:snapToGrid/>
          <w:kern w:val="2"/>
          <w:sz w:val="32"/>
          <w:szCs w:val="32"/>
          <w:lang w:eastAsia="zh-CN"/>
        </w:rPr>
        <w:t>地    址： 广东省深圳市福田区福田路24号海岸环庆大厦</w:t>
      </w:r>
      <w:r>
        <w:rPr>
          <w:rFonts w:hint="eastAsia" w:ascii="仿宋" w:hAnsi="仿宋" w:eastAsia="仿宋" w:cs="仿宋"/>
          <w:snapToGrid/>
          <w:kern w:val="2"/>
          <w:sz w:val="32"/>
          <w:szCs w:val="32"/>
          <w:lang w:val="en-US" w:eastAsia="zh-CN"/>
        </w:rPr>
        <w:t>43楼</w:t>
      </w:r>
    </w:p>
    <w:sectPr>
      <w:pgSz w:w="11907" w:h="16839"/>
      <w:pgMar w:top="1431" w:right="1262" w:bottom="1128" w:left="1185" w:header="0" w:footer="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仿宋_GB2312"/>
    <w:panose1 w:val="03000509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724F60"/>
    <w:multiLevelType w:val="singleLevel"/>
    <w:tmpl w:val="81724F60"/>
    <w:lvl w:ilvl="0" w:tentative="0">
      <w:start w:val="1"/>
      <w:numFmt w:val="decimal"/>
      <w:suff w:val="nothing"/>
      <w:lvlText w:val="%1．"/>
      <w:lvlJc w:val="left"/>
      <w:pPr>
        <w:ind w:left="0" w:firstLine="400"/>
      </w:pPr>
      <w:rPr>
        <w:rFonts w:hint="default"/>
      </w:rPr>
    </w:lvl>
  </w:abstractNum>
  <w:abstractNum w:abstractNumId="1">
    <w:nsid w:val="C45C505C"/>
    <w:multiLevelType w:val="singleLevel"/>
    <w:tmpl w:val="C45C505C"/>
    <w:lvl w:ilvl="0" w:tentative="0">
      <w:start w:val="1"/>
      <w:numFmt w:val="decimal"/>
      <w:lvlText w:val="(%1)"/>
      <w:lvlJc w:val="left"/>
      <w:pPr>
        <w:ind w:left="425" w:hanging="425"/>
      </w:pPr>
      <w:rPr>
        <w:rFonts w:hint="default"/>
      </w:rPr>
    </w:lvl>
  </w:abstractNum>
  <w:abstractNum w:abstractNumId="2">
    <w:nsid w:val="24F86D32"/>
    <w:multiLevelType w:val="multilevel"/>
    <w:tmpl w:val="24F86D32"/>
    <w:lvl w:ilvl="0" w:tentative="0">
      <w:start w:val="5"/>
      <w:numFmt w:val="japaneseCounting"/>
      <w:lvlText w:val="%1、"/>
      <w:lvlJc w:val="left"/>
      <w:pPr>
        <w:ind w:left="1040" w:hanging="720"/>
      </w:pPr>
      <w:rPr>
        <w:rFonts w:hint="default"/>
      </w:rPr>
    </w:lvl>
    <w:lvl w:ilvl="1" w:tentative="0">
      <w:start w:val="1"/>
      <w:numFmt w:val="lowerLetter"/>
      <w:lvlText w:val="%2)"/>
      <w:lvlJc w:val="left"/>
      <w:pPr>
        <w:ind w:left="1200" w:hanging="440"/>
      </w:pPr>
    </w:lvl>
    <w:lvl w:ilvl="2" w:tentative="0">
      <w:start w:val="1"/>
      <w:numFmt w:val="lowerRoman"/>
      <w:lvlText w:val="%3."/>
      <w:lvlJc w:val="right"/>
      <w:pPr>
        <w:ind w:left="1640" w:hanging="440"/>
      </w:pPr>
    </w:lvl>
    <w:lvl w:ilvl="3" w:tentative="0">
      <w:start w:val="1"/>
      <w:numFmt w:val="decimal"/>
      <w:lvlText w:val="%4."/>
      <w:lvlJc w:val="left"/>
      <w:pPr>
        <w:ind w:left="2080" w:hanging="440"/>
      </w:pPr>
    </w:lvl>
    <w:lvl w:ilvl="4" w:tentative="0">
      <w:start w:val="1"/>
      <w:numFmt w:val="lowerLetter"/>
      <w:lvlText w:val="%5)"/>
      <w:lvlJc w:val="left"/>
      <w:pPr>
        <w:ind w:left="2520" w:hanging="440"/>
      </w:pPr>
    </w:lvl>
    <w:lvl w:ilvl="5" w:tentative="0">
      <w:start w:val="1"/>
      <w:numFmt w:val="lowerRoman"/>
      <w:lvlText w:val="%6."/>
      <w:lvlJc w:val="right"/>
      <w:pPr>
        <w:ind w:left="2960" w:hanging="440"/>
      </w:pPr>
    </w:lvl>
    <w:lvl w:ilvl="6" w:tentative="0">
      <w:start w:val="1"/>
      <w:numFmt w:val="decimal"/>
      <w:lvlText w:val="%7."/>
      <w:lvlJc w:val="left"/>
      <w:pPr>
        <w:ind w:left="3400" w:hanging="440"/>
      </w:pPr>
    </w:lvl>
    <w:lvl w:ilvl="7" w:tentative="0">
      <w:start w:val="1"/>
      <w:numFmt w:val="lowerLetter"/>
      <w:lvlText w:val="%8)"/>
      <w:lvlJc w:val="left"/>
      <w:pPr>
        <w:ind w:left="3840" w:hanging="440"/>
      </w:pPr>
    </w:lvl>
    <w:lvl w:ilvl="8" w:tentative="0">
      <w:start w:val="1"/>
      <w:numFmt w:val="lowerRoman"/>
      <w:lvlText w:val="%9."/>
      <w:lvlJc w:val="right"/>
      <w:pPr>
        <w:ind w:left="4280" w:hanging="440"/>
      </w:pPr>
    </w:lvl>
  </w:abstractNum>
  <w:abstractNum w:abstractNumId="3">
    <w:nsid w:val="43F45A90"/>
    <w:multiLevelType w:val="singleLevel"/>
    <w:tmpl w:val="43F45A90"/>
    <w:lvl w:ilvl="0" w:tentative="0">
      <w:start w:val="1"/>
      <w:numFmt w:val="decimal"/>
      <w:suff w:val="nothing"/>
      <w:lvlText w:val="%1．"/>
      <w:lvlJc w:val="left"/>
      <w:pPr>
        <w:ind w:left="0" w:firstLine="400"/>
      </w:pPr>
      <w:rPr>
        <w:rFonts w:hint="default"/>
      </w:rPr>
    </w:lvl>
  </w:abstractNum>
  <w:abstractNum w:abstractNumId="4">
    <w:nsid w:val="47817F04"/>
    <w:multiLevelType w:val="singleLevel"/>
    <w:tmpl w:val="47817F04"/>
    <w:lvl w:ilvl="0" w:tentative="0">
      <w:start w:val="1"/>
      <w:numFmt w:val="decimal"/>
      <w:suff w:val="nothing"/>
      <w:lvlText w:val="%1．"/>
      <w:lvlJc w:val="left"/>
      <w:pPr>
        <w:ind w:left="0" w:firstLine="400"/>
      </w:pPr>
      <w:rPr>
        <w:rFonts w:hint="default"/>
      </w:rPr>
    </w:lvl>
  </w:abstractNum>
  <w:abstractNum w:abstractNumId="5">
    <w:nsid w:val="5F55B3CA"/>
    <w:multiLevelType w:val="singleLevel"/>
    <w:tmpl w:val="5F55B3CA"/>
    <w:lvl w:ilvl="0" w:tentative="0">
      <w:start w:val="1"/>
      <w:numFmt w:val="decimal"/>
      <w:suff w:val="nothing"/>
      <w:lvlText w:val="%1．"/>
      <w:lvlJc w:val="left"/>
      <w:pPr>
        <w:ind w:left="0" w:firstLine="400"/>
      </w:pPr>
      <w:rPr>
        <w:rFonts w:hint="default"/>
      </w:rPr>
    </w:lvl>
  </w:abstractNum>
  <w:num w:numId="1">
    <w:abstractNumId w:val="4"/>
  </w:num>
  <w:num w:numId="2">
    <w:abstractNumId w:val="2"/>
  </w:num>
  <w:num w:numId="3">
    <w:abstractNumId w:val="0"/>
  </w:num>
  <w:num w:numId="4">
    <w:abstractNumId w:val="1"/>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displayBackgroundShape w:val="1"/>
  <w:bordersDoNotSurroundHeader w:val="0"/>
  <w:bordersDoNotSurroundFooter w:val="0"/>
  <w:documentProtection w:enforcement="0"/>
  <w:defaultTabStop w:val="420"/>
  <w:displayHorizontalDrawingGridEvery w:val="1"/>
  <w:displayVerticalDrawingGridEvery w:val="1"/>
  <w:noPunctuationKerning w:val="1"/>
  <w:characterSpacingControl w:val="doNotCompress"/>
  <w:compat>
    <w:spaceForUL/>
    <w:ulTrailSpace/>
    <w:doNotExpandShiftReturn/>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ViMWE2YmE0Y2Q2ZjZkY2EzNDQyNmQ1ZmZjYTU4ODEifQ=="/>
  </w:docVars>
  <w:rsids>
    <w:rsidRoot w:val="009B790D"/>
    <w:rsid w:val="00044B1C"/>
    <w:rsid w:val="000461CA"/>
    <w:rsid w:val="000721DE"/>
    <w:rsid w:val="00076567"/>
    <w:rsid w:val="000C3238"/>
    <w:rsid w:val="001277E0"/>
    <w:rsid w:val="001840BA"/>
    <w:rsid w:val="001842B9"/>
    <w:rsid w:val="001D4851"/>
    <w:rsid w:val="00210D52"/>
    <w:rsid w:val="00255845"/>
    <w:rsid w:val="00272AC2"/>
    <w:rsid w:val="002A6947"/>
    <w:rsid w:val="002D4440"/>
    <w:rsid w:val="002F4A61"/>
    <w:rsid w:val="00333D7B"/>
    <w:rsid w:val="003779CE"/>
    <w:rsid w:val="004311F8"/>
    <w:rsid w:val="004A1A5C"/>
    <w:rsid w:val="004B0144"/>
    <w:rsid w:val="004C3C08"/>
    <w:rsid w:val="0052711F"/>
    <w:rsid w:val="0055246C"/>
    <w:rsid w:val="005C6C63"/>
    <w:rsid w:val="005F7643"/>
    <w:rsid w:val="00660BC2"/>
    <w:rsid w:val="00676AB5"/>
    <w:rsid w:val="006B75E1"/>
    <w:rsid w:val="00702DDC"/>
    <w:rsid w:val="0076019D"/>
    <w:rsid w:val="00786E21"/>
    <w:rsid w:val="007A4BFC"/>
    <w:rsid w:val="00800258"/>
    <w:rsid w:val="008250D8"/>
    <w:rsid w:val="008321AD"/>
    <w:rsid w:val="008340C6"/>
    <w:rsid w:val="00881FCA"/>
    <w:rsid w:val="008C5F7A"/>
    <w:rsid w:val="008C7034"/>
    <w:rsid w:val="00925319"/>
    <w:rsid w:val="009B790D"/>
    <w:rsid w:val="009E2B12"/>
    <w:rsid w:val="00A408D6"/>
    <w:rsid w:val="00A61E98"/>
    <w:rsid w:val="00AD4B33"/>
    <w:rsid w:val="00AF4B78"/>
    <w:rsid w:val="00B27E46"/>
    <w:rsid w:val="00B406C6"/>
    <w:rsid w:val="00B44A49"/>
    <w:rsid w:val="00BE6E26"/>
    <w:rsid w:val="00C4787F"/>
    <w:rsid w:val="00C904D5"/>
    <w:rsid w:val="00CC576D"/>
    <w:rsid w:val="00D02256"/>
    <w:rsid w:val="00D11780"/>
    <w:rsid w:val="00D36431"/>
    <w:rsid w:val="00D84B91"/>
    <w:rsid w:val="00DA3D81"/>
    <w:rsid w:val="00DC0F06"/>
    <w:rsid w:val="00DC20DA"/>
    <w:rsid w:val="00E03D35"/>
    <w:rsid w:val="00E578B5"/>
    <w:rsid w:val="00E9317C"/>
    <w:rsid w:val="00F525B8"/>
    <w:rsid w:val="00F57792"/>
    <w:rsid w:val="00FA2208"/>
    <w:rsid w:val="00FD3527"/>
    <w:rsid w:val="039D3DD9"/>
    <w:rsid w:val="03C50E3C"/>
    <w:rsid w:val="04510321"/>
    <w:rsid w:val="047F723D"/>
    <w:rsid w:val="05322502"/>
    <w:rsid w:val="05340028"/>
    <w:rsid w:val="079E3E7E"/>
    <w:rsid w:val="07DA312E"/>
    <w:rsid w:val="07F910B5"/>
    <w:rsid w:val="080041F1"/>
    <w:rsid w:val="08A32F70"/>
    <w:rsid w:val="093A7BD7"/>
    <w:rsid w:val="09475E50"/>
    <w:rsid w:val="099C619C"/>
    <w:rsid w:val="09CD0A4B"/>
    <w:rsid w:val="09E51014"/>
    <w:rsid w:val="0B2D79F3"/>
    <w:rsid w:val="0C30706F"/>
    <w:rsid w:val="0C5B0590"/>
    <w:rsid w:val="0C823427"/>
    <w:rsid w:val="0D307327"/>
    <w:rsid w:val="0DD67C48"/>
    <w:rsid w:val="0DD84858"/>
    <w:rsid w:val="0DD9599C"/>
    <w:rsid w:val="0E935446"/>
    <w:rsid w:val="0F9E5D75"/>
    <w:rsid w:val="1041184B"/>
    <w:rsid w:val="12247FB2"/>
    <w:rsid w:val="12582E7C"/>
    <w:rsid w:val="133D454B"/>
    <w:rsid w:val="13457A35"/>
    <w:rsid w:val="13F07810"/>
    <w:rsid w:val="14736B9B"/>
    <w:rsid w:val="14EF3F6B"/>
    <w:rsid w:val="15612CE7"/>
    <w:rsid w:val="15C076B6"/>
    <w:rsid w:val="15FD3706"/>
    <w:rsid w:val="16774E44"/>
    <w:rsid w:val="169C3C7F"/>
    <w:rsid w:val="17342109"/>
    <w:rsid w:val="177F2739"/>
    <w:rsid w:val="181A12FF"/>
    <w:rsid w:val="181A30AD"/>
    <w:rsid w:val="194F322A"/>
    <w:rsid w:val="1A213119"/>
    <w:rsid w:val="1B6F742D"/>
    <w:rsid w:val="1B99253B"/>
    <w:rsid w:val="1C2B6096"/>
    <w:rsid w:val="1D1D0F4A"/>
    <w:rsid w:val="1D8A0960"/>
    <w:rsid w:val="1EC91389"/>
    <w:rsid w:val="1EE14925"/>
    <w:rsid w:val="1FC3227C"/>
    <w:rsid w:val="20166850"/>
    <w:rsid w:val="20322F5E"/>
    <w:rsid w:val="20765541"/>
    <w:rsid w:val="20E95D13"/>
    <w:rsid w:val="2139238E"/>
    <w:rsid w:val="216746B1"/>
    <w:rsid w:val="22E70B5D"/>
    <w:rsid w:val="236B6EB3"/>
    <w:rsid w:val="253B28B5"/>
    <w:rsid w:val="257858B7"/>
    <w:rsid w:val="25916979"/>
    <w:rsid w:val="25F969F8"/>
    <w:rsid w:val="27075DFC"/>
    <w:rsid w:val="27945E5D"/>
    <w:rsid w:val="27D976E5"/>
    <w:rsid w:val="28340819"/>
    <w:rsid w:val="29053FDD"/>
    <w:rsid w:val="295529F1"/>
    <w:rsid w:val="29583A35"/>
    <w:rsid w:val="2A5266D7"/>
    <w:rsid w:val="2B3B3DC5"/>
    <w:rsid w:val="2B5D35FD"/>
    <w:rsid w:val="2B990335"/>
    <w:rsid w:val="2CE101E6"/>
    <w:rsid w:val="2D482013"/>
    <w:rsid w:val="2D9D4A7F"/>
    <w:rsid w:val="2E816AD5"/>
    <w:rsid w:val="2E8C7442"/>
    <w:rsid w:val="2F2D14C0"/>
    <w:rsid w:val="304765B2"/>
    <w:rsid w:val="30580017"/>
    <w:rsid w:val="30D836AE"/>
    <w:rsid w:val="31BB0737"/>
    <w:rsid w:val="31F84F28"/>
    <w:rsid w:val="32877139"/>
    <w:rsid w:val="32EF663F"/>
    <w:rsid w:val="33C87A09"/>
    <w:rsid w:val="34620057"/>
    <w:rsid w:val="34767465"/>
    <w:rsid w:val="34912307"/>
    <w:rsid w:val="34BF693D"/>
    <w:rsid w:val="34F328A6"/>
    <w:rsid w:val="38156481"/>
    <w:rsid w:val="38CD161E"/>
    <w:rsid w:val="38EE1CC0"/>
    <w:rsid w:val="3AF464B5"/>
    <w:rsid w:val="3CC852FA"/>
    <w:rsid w:val="3DB23BD7"/>
    <w:rsid w:val="3E216694"/>
    <w:rsid w:val="3EF142B8"/>
    <w:rsid w:val="3F4563B2"/>
    <w:rsid w:val="3F4F5483"/>
    <w:rsid w:val="3F6A5171"/>
    <w:rsid w:val="3FBA5CEB"/>
    <w:rsid w:val="42476F0E"/>
    <w:rsid w:val="45440EBA"/>
    <w:rsid w:val="457D232A"/>
    <w:rsid w:val="467C4DAF"/>
    <w:rsid w:val="47C54534"/>
    <w:rsid w:val="481D7ECC"/>
    <w:rsid w:val="48A405ED"/>
    <w:rsid w:val="4B645E12"/>
    <w:rsid w:val="4C1D655E"/>
    <w:rsid w:val="4E5A52AA"/>
    <w:rsid w:val="4F1B7938"/>
    <w:rsid w:val="4F561F16"/>
    <w:rsid w:val="50A53155"/>
    <w:rsid w:val="516C3C72"/>
    <w:rsid w:val="52BA5488"/>
    <w:rsid w:val="5303259D"/>
    <w:rsid w:val="53B813F1"/>
    <w:rsid w:val="53E73A84"/>
    <w:rsid w:val="541F4FCC"/>
    <w:rsid w:val="54AD25D8"/>
    <w:rsid w:val="54B86419"/>
    <w:rsid w:val="55376345"/>
    <w:rsid w:val="56E20E80"/>
    <w:rsid w:val="570C72AA"/>
    <w:rsid w:val="58030761"/>
    <w:rsid w:val="595C637A"/>
    <w:rsid w:val="59FF0180"/>
    <w:rsid w:val="5AB0697E"/>
    <w:rsid w:val="5AB741B0"/>
    <w:rsid w:val="5B345801"/>
    <w:rsid w:val="5BAD110F"/>
    <w:rsid w:val="5D2824F2"/>
    <w:rsid w:val="5D852344"/>
    <w:rsid w:val="5E8C7702"/>
    <w:rsid w:val="5EE92175"/>
    <w:rsid w:val="5F827EA4"/>
    <w:rsid w:val="5F937EBF"/>
    <w:rsid w:val="60765F74"/>
    <w:rsid w:val="61120392"/>
    <w:rsid w:val="62454EAB"/>
    <w:rsid w:val="634029F9"/>
    <w:rsid w:val="63B84AF5"/>
    <w:rsid w:val="649B244D"/>
    <w:rsid w:val="64AB6B78"/>
    <w:rsid w:val="64ED07CF"/>
    <w:rsid w:val="64EF2799"/>
    <w:rsid w:val="64FB2EEB"/>
    <w:rsid w:val="65E816C2"/>
    <w:rsid w:val="66DC4304"/>
    <w:rsid w:val="68FC01D4"/>
    <w:rsid w:val="690A7BA1"/>
    <w:rsid w:val="6B3E1A6A"/>
    <w:rsid w:val="6BE97A1C"/>
    <w:rsid w:val="6C054650"/>
    <w:rsid w:val="6C1519BB"/>
    <w:rsid w:val="6C975BF0"/>
    <w:rsid w:val="6DF75950"/>
    <w:rsid w:val="6E873A42"/>
    <w:rsid w:val="70025E5C"/>
    <w:rsid w:val="710475CC"/>
    <w:rsid w:val="71CB54AB"/>
    <w:rsid w:val="72A746B3"/>
    <w:rsid w:val="73AE5C8F"/>
    <w:rsid w:val="73DE4104"/>
    <w:rsid w:val="74D86DA5"/>
    <w:rsid w:val="752C72A3"/>
    <w:rsid w:val="75A12F1B"/>
    <w:rsid w:val="75FE6CDF"/>
    <w:rsid w:val="762F26CD"/>
    <w:rsid w:val="766B6AA9"/>
    <w:rsid w:val="78D537B0"/>
    <w:rsid w:val="797352EE"/>
    <w:rsid w:val="7C557240"/>
    <w:rsid w:val="7F710522"/>
    <w:rsid w:val="7FB503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7"/>
    <w:qFormat/>
    <w:uiPriority w:val="0"/>
  </w:style>
  <w:style w:type="paragraph" w:styleId="3">
    <w:name w:val="Body Text"/>
    <w:basedOn w:val="1"/>
    <w:semiHidden/>
    <w:qFormat/>
    <w:uiPriority w:val="0"/>
    <w:rPr>
      <w:rFonts w:ascii="宋体" w:hAnsi="宋体" w:eastAsia="宋体" w:cs="宋体"/>
    </w:rPr>
  </w:style>
  <w:style w:type="paragraph" w:styleId="4">
    <w:name w:val="Plain Text"/>
    <w:basedOn w:val="1"/>
    <w:link w:val="20"/>
    <w:unhideWhenUsed/>
    <w:qFormat/>
    <w:uiPriority w:val="0"/>
    <w:pPr>
      <w:widowControl w:val="0"/>
      <w:kinsoku/>
      <w:autoSpaceDE/>
      <w:autoSpaceDN/>
      <w:adjustRightInd/>
      <w:snapToGrid/>
      <w:jc w:val="both"/>
      <w:textAlignment w:val="auto"/>
    </w:pPr>
    <w:rPr>
      <w:rFonts w:hint="eastAsia" w:ascii="宋体" w:hAnsi="Courier New" w:eastAsia="宋体" w:cstheme="minorBidi"/>
      <w:snapToGrid/>
      <w:color w:val="auto"/>
      <w:sz w:val="20"/>
      <w:szCs w:val="24"/>
      <w:lang w:eastAsia="zh-CN"/>
    </w:rPr>
  </w:style>
  <w:style w:type="paragraph" w:styleId="5">
    <w:name w:val="Balloon Text"/>
    <w:basedOn w:val="1"/>
    <w:link w:val="19"/>
    <w:qFormat/>
    <w:uiPriority w:val="0"/>
    <w:rPr>
      <w:sz w:val="18"/>
      <w:szCs w:val="18"/>
    </w:rPr>
  </w:style>
  <w:style w:type="paragraph" w:styleId="6">
    <w:name w:val="footer"/>
    <w:basedOn w:val="1"/>
    <w:link w:val="16"/>
    <w:qFormat/>
    <w:uiPriority w:val="0"/>
    <w:pPr>
      <w:tabs>
        <w:tab w:val="center" w:pos="4153"/>
        <w:tab w:val="right" w:pos="8306"/>
      </w:tabs>
    </w:pPr>
    <w:rPr>
      <w:sz w:val="18"/>
      <w:szCs w:val="18"/>
    </w:rPr>
  </w:style>
  <w:style w:type="paragraph" w:styleId="7">
    <w:name w:val="header"/>
    <w:basedOn w:val="1"/>
    <w:link w:val="15"/>
    <w:qFormat/>
    <w:uiPriority w:val="0"/>
    <w:pPr>
      <w:tabs>
        <w:tab w:val="center" w:pos="4153"/>
        <w:tab w:val="right" w:pos="8306"/>
      </w:tabs>
      <w:jc w:val="center"/>
    </w:pPr>
    <w:rPr>
      <w:sz w:val="18"/>
      <w:szCs w:val="18"/>
    </w:rPr>
  </w:style>
  <w:style w:type="paragraph" w:styleId="8">
    <w:name w:val="annotation subject"/>
    <w:basedOn w:val="2"/>
    <w:next w:val="2"/>
    <w:link w:val="18"/>
    <w:qFormat/>
    <w:uiPriority w:val="0"/>
    <w:rPr>
      <w:b/>
      <w:bCs/>
    </w:rPr>
  </w:style>
  <w:style w:type="table" w:styleId="10">
    <w:name w:val="Table Grid"/>
    <w:basedOn w:val="9"/>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Hyperlink"/>
    <w:basedOn w:val="11"/>
    <w:qFormat/>
    <w:uiPriority w:val="0"/>
    <w:rPr>
      <w:color w:val="0000FF"/>
      <w:u w:val="single"/>
    </w:rPr>
  </w:style>
  <w:style w:type="character" w:styleId="13">
    <w:name w:val="annotation reference"/>
    <w:basedOn w:val="11"/>
    <w:qFormat/>
    <w:uiPriority w:val="0"/>
    <w:rPr>
      <w:sz w:val="21"/>
      <w:szCs w:val="21"/>
    </w:rPr>
  </w:style>
  <w:style w:type="table" w:customStyle="1" w:styleId="14">
    <w:name w:val="Table Normal"/>
    <w:semiHidden/>
    <w:unhideWhenUsed/>
    <w:qFormat/>
    <w:uiPriority w:val="0"/>
    <w:tblPr>
      <w:tblCellMar>
        <w:top w:w="0" w:type="dxa"/>
        <w:left w:w="0" w:type="dxa"/>
        <w:bottom w:w="0" w:type="dxa"/>
        <w:right w:w="0" w:type="dxa"/>
      </w:tblCellMar>
    </w:tblPr>
  </w:style>
  <w:style w:type="character" w:customStyle="1" w:styleId="15">
    <w:name w:val="页眉 字符"/>
    <w:basedOn w:val="11"/>
    <w:link w:val="7"/>
    <w:qFormat/>
    <w:uiPriority w:val="0"/>
    <w:rPr>
      <w:rFonts w:ascii="Arial" w:hAnsi="Arial" w:eastAsia="Arial" w:cs="Arial"/>
      <w:snapToGrid w:val="0"/>
      <w:color w:val="000000"/>
      <w:sz w:val="18"/>
      <w:szCs w:val="18"/>
      <w:lang w:eastAsia="en-US"/>
    </w:rPr>
  </w:style>
  <w:style w:type="character" w:customStyle="1" w:styleId="16">
    <w:name w:val="页脚 字符"/>
    <w:basedOn w:val="11"/>
    <w:link w:val="6"/>
    <w:qFormat/>
    <w:uiPriority w:val="0"/>
    <w:rPr>
      <w:rFonts w:ascii="Arial" w:hAnsi="Arial" w:eastAsia="Arial" w:cs="Arial"/>
      <w:snapToGrid w:val="0"/>
      <w:color w:val="000000"/>
      <w:sz w:val="18"/>
      <w:szCs w:val="18"/>
      <w:lang w:eastAsia="en-US"/>
    </w:rPr>
  </w:style>
  <w:style w:type="character" w:customStyle="1" w:styleId="17">
    <w:name w:val="批注文字 字符"/>
    <w:basedOn w:val="11"/>
    <w:link w:val="2"/>
    <w:qFormat/>
    <w:uiPriority w:val="0"/>
    <w:rPr>
      <w:rFonts w:ascii="Arial" w:hAnsi="Arial" w:eastAsia="Arial" w:cs="Arial"/>
      <w:snapToGrid w:val="0"/>
      <w:color w:val="000000"/>
      <w:sz w:val="21"/>
      <w:szCs w:val="21"/>
      <w:lang w:eastAsia="en-US"/>
    </w:rPr>
  </w:style>
  <w:style w:type="character" w:customStyle="1" w:styleId="18">
    <w:name w:val="批注主题 字符"/>
    <w:basedOn w:val="17"/>
    <w:link w:val="8"/>
    <w:qFormat/>
    <w:uiPriority w:val="0"/>
    <w:rPr>
      <w:rFonts w:ascii="Arial" w:hAnsi="Arial" w:eastAsia="Arial" w:cs="Arial"/>
      <w:b/>
      <w:bCs/>
      <w:snapToGrid w:val="0"/>
      <w:color w:val="000000"/>
      <w:sz w:val="21"/>
      <w:szCs w:val="21"/>
      <w:lang w:eastAsia="en-US"/>
    </w:rPr>
  </w:style>
  <w:style w:type="character" w:customStyle="1" w:styleId="19">
    <w:name w:val="批注框文本 字符"/>
    <w:basedOn w:val="11"/>
    <w:link w:val="5"/>
    <w:qFormat/>
    <w:uiPriority w:val="0"/>
    <w:rPr>
      <w:rFonts w:ascii="Arial" w:hAnsi="Arial" w:eastAsia="Arial" w:cs="Arial"/>
      <w:snapToGrid w:val="0"/>
      <w:color w:val="000000"/>
      <w:sz w:val="18"/>
      <w:szCs w:val="18"/>
      <w:lang w:eastAsia="en-US"/>
    </w:rPr>
  </w:style>
  <w:style w:type="character" w:customStyle="1" w:styleId="20">
    <w:name w:val="纯文本 字符"/>
    <w:basedOn w:val="11"/>
    <w:link w:val="4"/>
    <w:qFormat/>
    <w:uiPriority w:val="0"/>
    <w:rPr>
      <w:rFonts w:ascii="宋体" w:hAnsi="Courier New" w:cstheme="minorBidi"/>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74C547-3028-4A36-8ADE-10A0690F9EFF}">
  <ds:schemaRefs/>
</ds:datastoreItem>
</file>

<file path=docProps/app.xml><?xml version="1.0" encoding="utf-8"?>
<Properties xmlns="http://schemas.openxmlformats.org/officeDocument/2006/extended-properties" xmlns:vt="http://schemas.openxmlformats.org/officeDocument/2006/docPropsVTypes">
  <Template>Normal.dotm</Template>
  <Pages>4</Pages>
  <Words>1225</Words>
  <Characters>1383</Characters>
  <Lines>10</Lines>
  <Paragraphs>2</Paragraphs>
  <TotalTime>953</TotalTime>
  <ScaleCrop>false</ScaleCrop>
  <LinksUpToDate>false</LinksUpToDate>
  <CharactersWithSpaces>1437</CharactersWithSpaces>
  <Application>WPS Office_12.1.0.15324_F1E327BC-269C-435d-A152-05C5408002CA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2023-11-13T08:13:00Z</dcterms:created>
  <dc:creator>111</dc:creator>
  <cp:lastModifiedBy>梁汉昌</cp:lastModifiedBy>
  <dcterms:modified xsi:type="dcterms:W3CDTF">2024-09-10T01:25:39Z</dcterms:modified>
  <cp:revision>68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2023-11-02T17:01:43Z</vt:filetime>
  </property>
  <property fmtid="{D5CDD505-2E9C-101B-9397-08002B2CF9AE}" pid="4" name="KSOProductBuildVer">
    <vt:lpwstr>2052-12.1.0.15324</vt:lpwstr>
  </property>
  <property fmtid="{D5CDD505-2E9C-101B-9397-08002B2CF9AE}" pid="5" name="ICV">
    <vt:lpwstr>8581CCF1C31B44D6A9F4B6D355AEA33C_13</vt:lpwstr>
  </property>
</Properties>
</file>