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BA643" w14:textId="537930BA" w:rsidR="00F23D2B" w:rsidRPr="00293A9F" w:rsidRDefault="007A144B" w:rsidP="004945AC">
      <w:pPr>
        <w:pStyle w:val="a4"/>
        <w:widowControl/>
        <w:spacing w:beforeAutospacing="0" w:afterAutospacing="0"/>
        <w:jc w:val="center"/>
        <w:rPr>
          <w:rFonts w:ascii="方正小标宋简体" w:eastAsia="方正小标宋简体" w:hAnsi="方正少儿简体" w:hint="eastAsia"/>
          <w:sz w:val="44"/>
          <w:szCs w:val="44"/>
        </w:rPr>
      </w:pPr>
      <w:r>
        <w:rPr>
          <w:rFonts w:ascii="方正小标宋简体" w:eastAsia="方正小标宋简体" w:hAnsi="方正少儿简体" w:cs="宋体" w:hint="eastAsia"/>
          <w:bCs/>
          <w:sz w:val="44"/>
          <w:szCs w:val="44"/>
        </w:rPr>
        <w:t>中国人寿保险（海外）股份有限公司采购SOC常态化安全运营服务项目</w:t>
      </w:r>
      <w:r w:rsidR="0018154B" w:rsidRPr="00293A9F">
        <w:rPr>
          <w:rFonts w:ascii="方正小标宋简体" w:eastAsia="方正小标宋简体" w:hAnsi="方正少儿简体" w:cs="宋体" w:hint="eastAsia"/>
          <w:bCs/>
          <w:sz w:val="44"/>
          <w:szCs w:val="44"/>
        </w:rPr>
        <w:t>澄清公告</w:t>
      </w:r>
    </w:p>
    <w:p w14:paraId="31FDA51F" w14:textId="6AB46E9A" w:rsidR="00B83DAB" w:rsidRPr="00293A9F" w:rsidRDefault="0018154B" w:rsidP="00AC120F">
      <w:pPr>
        <w:pStyle w:val="a4"/>
        <w:widowControl/>
        <w:spacing w:beforeAutospacing="0" w:afterAutospacing="0"/>
        <w:rPr>
          <w:rFonts w:ascii="仿宋_GB2312" w:eastAsia="仿宋_GB2312" w:hAnsi="宋体" w:cs="宋体" w:hint="eastAsia"/>
          <w:sz w:val="32"/>
          <w:szCs w:val="32"/>
        </w:rPr>
      </w:pPr>
      <w:r w:rsidRPr="00293A9F">
        <w:rPr>
          <w:rFonts w:ascii="仿宋_GB2312" w:eastAsia="仿宋_GB2312" w:hAnsi="宋体" w:cs="宋体" w:hint="eastAsia"/>
          <w:sz w:val="32"/>
          <w:szCs w:val="32"/>
        </w:rPr>
        <w:t>各投标人：</w:t>
      </w:r>
    </w:p>
    <w:p w14:paraId="1D86F359" w14:textId="63E49C76" w:rsidR="00F23D2B" w:rsidRPr="00293A9F" w:rsidRDefault="007A144B" w:rsidP="00AC120F">
      <w:pPr>
        <w:pStyle w:val="a4"/>
        <w:widowControl/>
        <w:spacing w:beforeAutospacing="0" w:afterAutospacing="0"/>
        <w:ind w:firstLineChars="200" w:firstLine="640"/>
        <w:rPr>
          <w:rFonts w:ascii="仿宋_GB2312" w:eastAsia="仿宋_GB2312" w:hAnsi="宋体" w:cs="宋体" w:hint="eastAsia"/>
          <w:sz w:val="32"/>
          <w:szCs w:val="32"/>
        </w:rPr>
      </w:pPr>
      <w:r>
        <w:rPr>
          <w:rFonts w:ascii="仿宋_GB2312" w:eastAsia="仿宋_GB2312" w:hAnsi="宋体" w:cs="宋体" w:hint="eastAsia"/>
          <w:sz w:val="32"/>
          <w:szCs w:val="32"/>
        </w:rPr>
        <w:t>中国人寿保险（海外）股份有限公司采购SOC常态化安全运营服务项目</w:t>
      </w:r>
      <w:r w:rsidR="0018154B" w:rsidRPr="00293A9F">
        <w:rPr>
          <w:rFonts w:ascii="仿宋_GB2312" w:eastAsia="仿宋_GB2312" w:hAnsi="宋体" w:cs="宋体" w:hint="eastAsia"/>
          <w:sz w:val="32"/>
          <w:szCs w:val="32"/>
        </w:rPr>
        <w:t>（</w:t>
      </w:r>
      <w:r w:rsidR="0018154B" w:rsidRPr="007A144B">
        <w:rPr>
          <w:rFonts w:ascii="仿宋_GB2312" w:eastAsia="仿宋_GB2312" w:hAnsi="宋体" w:cs="宋体" w:hint="eastAsia"/>
          <w:sz w:val="32"/>
          <w:szCs w:val="32"/>
        </w:rPr>
        <w:t>招标编号：</w:t>
      </w:r>
      <w:r w:rsidRPr="007A144B">
        <w:rPr>
          <w:rFonts w:ascii="仿宋_GB2312" w:eastAsia="仿宋_GB2312" w:hAnsi="宋体" w:cs="宋体"/>
          <w:sz w:val="32"/>
          <w:szCs w:val="32"/>
        </w:rPr>
        <w:t>SZ-17-04A-2025-D-E22576</w:t>
      </w:r>
      <w:r w:rsidR="0018154B" w:rsidRPr="00293A9F">
        <w:rPr>
          <w:rFonts w:ascii="仿宋_GB2312" w:eastAsia="仿宋_GB2312" w:hAnsi="宋体" w:cs="宋体" w:hint="eastAsia"/>
          <w:sz w:val="32"/>
          <w:szCs w:val="32"/>
        </w:rPr>
        <w:t>），经招标人确认，现就</w:t>
      </w:r>
      <w:r w:rsidR="002C7BE9">
        <w:rPr>
          <w:rFonts w:ascii="仿宋_GB2312" w:eastAsia="仿宋_GB2312" w:hAnsi="宋体" w:cs="宋体" w:hint="eastAsia"/>
          <w:sz w:val="32"/>
          <w:szCs w:val="32"/>
        </w:rPr>
        <w:t>相关事项澄清</w:t>
      </w:r>
      <w:r w:rsidR="0018154B" w:rsidRPr="00293A9F">
        <w:rPr>
          <w:rFonts w:ascii="仿宋_GB2312" w:eastAsia="仿宋_GB2312" w:hAnsi="宋体" w:cs="宋体" w:hint="eastAsia"/>
          <w:sz w:val="32"/>
          <w:szCs w:val="32"/>
        </w:rPr>
        <w:t>如下：</w:t>
      </w:r>
    </w:p>
    <w:p w14:paraId="0C3B23FD" w14:textId="77777777" w:rsidR="00C3592A" w:rsidRPr="00C3592A" w:rsidRDefault="00C3592A" w:rsidP="00AC120F">
      <w:pPr>
        <w:numPr>
          <w:ilvl w:val="0"/>
          <w:numId w:val="1"/>
        </w:numPr>
        <w:spacing w:afterLines="50" w:after="156"/>
        <w:ind w:firstLineChars="200" w:firstLine="643"/>
        <w:jc w:val="left"/>
        <w:rPr>
          <w:rFonts w:ascii="仿宋" w:eastAsia="仿宋" w:hAnsi="仿宋" w:cs="仿宋" w:hint="eastAsia"/>
          <w:sz w:val="32"/>
          <w:szCs w:val="32"/>
        </w:rPr>
      </w:pPr>
      <w:r w:rsidRPr="00C3592A">
        <w:rPr>
          <w:rFonts w:ascii="仿宋" w:eastAsia="仿宋" w:hAnsi="仿宋" w:cs="仿宋" w:hint="eastAsia"/>
          <w:b/>
          <w:bCs/>
          <w:sz w:val="32"/>
          <w:szCs w:val="32"/>
        </w:rPr>
        <w:t>澄清部分</w:t>
      </w:r>
    </w:p>
    <w:p w14:paraId="6EEE3BDC" w14:textId="77777777" w:rsidR="007A144B" w:rsidRPr="007A144B" w:rsidRDefault="007A144B" w:rsidP="007A144B">
      <w:pPr>
        <w:spacing w:afterLines="50" w:after="156"/>
        <w:ind w:firstLineChars="200" w:firstLine="643"/>
        <w:jc w:val="left"/>
        <w:rPr>
          <w:rFonts w:ascii="仿宋" w:eastAsia="仿宋" w:hAnsi="仿宋" w:cs="Times New Roman" w:hint="eastAsia"/>
          <w:b/>
          <w:bCs/>
          <w:sz w:val="32"/>
          <w:szCs w:val="32"/>
        </w:rPr>
      </w:pPr>
      <w:r w:rsidRPr="007A144B">
        <w:rPr>
          <w:rFonts w:ascii="仿宋" w:eastAsia="仿宋" w:hAnsi="仿宋" w:cs="Times New Roman" w:hint="eastAsia"/>
          <w:b/>
          <w:bCs/>
          <w:sz w:val="32"/>
          <w:szCs w:val="32"/>
        </w:rPr>
        <w:t>1、招标文件/附件2.技术规范书/第三章 项目需求及实施说明/</w:t>
      </w:r>
      <w:r w:rsidRPr="007A144B">
        <w:rPr>
          <w:rFonts w:ascii="仿宋" w:eastAsia="仿宋" w:hAnsi="仿宋" w:cs="Times New Roman" w:hint="eastAsia"/>
          <w:sz w:val="32"/>
          <w:szCs w:val="32"/>
        </w:rPr>
        <w:t xml:space="preserve"> </w:t>
      </w:r>
      <w:r w:rsidRPr="007A144B">
        <w:rPr>
          <w:rFonts w:ascii="仿宋" w:eastAsia="仿宋" w:hAnsi="仿宋" w:cs="Times New Roman" w:hint="eastAsia"/>
          <w:b/>
          <w:bCs/>
          <w:sz w:val="32"/>
          <w:szCs w:val="32"/>
        </w:rPr>
        <w:t>3.1.2 SOC运营服务需求清单/</w:t>
      </w:r>
      <w:r w:rsidRPr="007A144B">
        <w:rPr>
          <w:rFonts w:ascii="仿宋" w:eastAsia="仿宋" w:hAnsi="仿宋" w:cs="Times New Roman"/>
          <w:sz w:val="32"/>
          <w:szCs w:val="32"/>
        </w:rPr>
        <w:t xml:space="preserve"> </w:t>
      </w:r>
      <w:r w:rsidRPr="007A144B">
        <w:rPr>
          <w:rFonts w:ascii="仿宋" w:eastAsia="仿宋" w:hAnsi="仿宋" w:cs="Times New Roman"/>
          <w:noProof/>
          <w:sz w:val="32"/>
          <w:szCs w:val="32"/>
        </w:rPr>
        <w:drawing>
          <wp:inline distT="0" distB="0" distL="0" distR="0" wp14:anchorId="67729069" wp14:editId="311AFF16">
            <wp:extent cx="5939790" cy="1962785"/>
            <wp:effectExtent l="0" t="0" r="3810" b="0"/>
            <wp:docPr id="34349219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492196" name="图片 1"/>
                    <pic:cNvPicPr>
                      <a:picLocks noChangeAspect="1"/>
                    </pic:cNvPicPr>
                  </pic:nvPicPr>
                  <pic:blipFill>
                    <a:blip r:embed="rId7"/>
                    <a:stretch>
                      <a:fillRect/>
                    </a:stretch>
                  </pic:blipFill>
                  <pic:spPr>
                    <a:xfrm>
                      <a:off x="0" y="0"/>
                      <a:ext cx="5939790" cy="1962785"/>
                    </a:xfrm>
                    <a:prstGeom prst="rect">
                      <a:avLst/>
                    </a:prstGeom>
                  </pic:spPr>
                </pic:pic>
              </a:graphicData>
            </a:graphic>
          </wp:inline>
        </w:drawing>
      </w:r>
    </w:p>
    <w:p w14:paraId="447B68EC" w14:textId="77777777" w:rsidR="007A144B" w:rsidRPr="007A144B" w:rsidRDefault="007A144B" w:rsidP="007A144B">
      <w:pPr>
        <w:spacing w:afterLines="50" w:after="156"/>
        <w:ind w:firstLineChars="200" w:firstLine="643"/>
        <w:jc w:val="left"/>
        <w:rPr>
          <w:rFonts w:ascii="仿宋" w:eastAsia="仿宋" w:hAnsi="仿宋" w:cs="Times New Roman" w:hint="eastAsia"/>
          <w:b/>
          <w:bCs/>
          <w:sz w:val="32"/>
          <w:szCs w:val="32"/>
        </w:rPr>
      </w:pPr>
      <w:r w:rsidRPr="007A144B">
        <w:rPr>
          <w:rFonts w:ascii="仿宋" w:eastAsia="仿宋" w:hAnsi="仿宋" w:cs="Times New Roman" w:hint="eastAsia"/>
          <w:b/>
          <w:bCs/>
          <w:sz w:val="32"/>
          <w:szCs w:val="32"/>
        </w:rPr>
        <w:t>澄清为：</w:t>
      </w:r>
      <w:r w:rsidRPr="007A144B">
        <w:rPr>
          <w:rFonts w:ascii="仿宋" w:eastAsia="仿宋" w:hAnsi="仿宋" w:cs="Times New Roman"/>
          <w:noProof/>
          <w:sz w:val="32"/>
          <w:szCs w:val="32"/>
        </w:rPr>
        <w:drawing>
          <wp:inline distT="0" distB="0" distL="0" distR="0" wp14:anchorId="73B8BAE4" wp14:editId="10E6BD1C">
            <wp:extent cx="5939790" cy="1988185"/>
            <wp:effectExtent l="0" t="0" r="3810" b="0"/>
            <wp:docPr id="66044127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441276" name="图片 1"/>
                    <pic:cNvPicPr>
                      <a:picLocks noChangeAspect="1"/>
                    </pic:cNvPicPr>
                  </pic:nvPicPr>
                  <pic:blipFill>
                    <a:blip r:embed="rId8"/>
                    <a:stretch>
                      <a:fillRect/>
                    </a:stretch>
                  </pic:blipFill>
                  <pic:spPr>
                    <a:xfrm>
                      <a:off x="0" y="0"/>
                      <a:ext cx="5939790" cy="1988185"/>
                    </a:xfrm>
                    <a:prstGeom prst="rect">
                      <a:avLst/>
                    </a:prstGeom>
                  </pic:spPr>
                </pic:pic>
              </a:graphicData>
            </a:graphic>
          </wp:inline>
        </w:drawing>
      </w:r>
    </w:p>
    <w:p w14:paraId="4D750544" w14:textId="185821AE" w:rsidR="007A144B" w:rsidRPr="007A144B" w:rsidRDefault="00CD051E" w:rsidP="00CD051E">
      <w:pPr>
        <w:spacing w:afterLines="50" w:after="156"/>
        <w:ind w:firstLineChars="200" w:firstLine="643"/>
        <w:jc w:val="left"/>
        <w:rPr>
          <w:rFonts w:ascii="仿宋" w:eastAsia="仿宋" w:hAnsi="仿宋" w:cs="Times New Roman" w:hint="eastAsia"/>
          <w:b/>
          <w:bCs/>
          <w:sz w:val="32"/>
          <w:szCs w:val="32"/>
        </w:rPr>
      </w:pPr>
      <w:r>
        <w:rPr>
          <w:rFonts w:ascii="仿宋" w:eastAsia="仿宋" w:hAnsi="仿宋" w:cs="Times New Roman" w:hint="eastAsia"/>
          <w:b/>
          <w:bCs/>
          <w:sz w:val="32"/>
          <w:szCs w:val="32"/>
        </w:rPr>
        <w:lastRenderedPageBreak/>
        <w:t>2、</w:t>
      </w:r>
      <w:r w:rsidR="007A144B" w:rsidRPr="007A144B">
        <w:rPr>
          <w:rFonts w:ascii="仿宋" w:eastAsia="仿宋" w:hAnsi="仿宋" w:cs="Times New Roman"/>
          <w:b/>
          <w:bCs/>
          <w:sz w:val="32"/>
          <w:szCs w:val="32"/>
        </w:rPr>
        <w:t>招标文件/第三章 评标办法/评标办法前附表/3、详细评审标准/安全技术能力</w:t>
      </w:r>
    </w:p>
    <w:p w14:paraId="1D57F23F" w14:textId="77777777" w:rsidR="007A144B" w:rsidRPr="007A144B" w:rsidRDefault="007A144B" w:rsidP="007A144B">
      <w:pPr>
        <w:numPr>
          <w:ilvl w:val="255"/>
          <w:numId w:val="0"/>
        </w:numPr>
        <w:spacing w:afterLines="50" w:after="156" w:line="360" w:lineRule="auto"/>
        <w:ind w:firstLineChars="200" w:firstLine="640"/>
        <w:jc w:val="left"/>
        <w:rPr>
          <w:rFonts w:ascii="仿宋" w:eastAsia="仿宋" w:hAnsi="仿宋" w:cs="仿宋" w:hint="eastAsia"/>
          <w:color w:val="000000"/>
          <w:sz w:val="32"/>
          <w:szCs w:val="32"/>
        </w:rPr>
      </w:pPr>
      <w:r w:rsidRPr="007A144B">
        <w:rPr>
          <w:rFonts w:ascii="仿宋" w:eastAsia="仿宋" w:hAnsi="仿宋" w:cs="仿宋" w:hint="eastAsia"/>
          <w:color w:val="000000"/>
          <w:sz w:val="32"/>
          <w:szCs w:val="32"/>
        </w:rPr>
        <w:t>备注：以上每项须根据要求提供商用安全工具功能截图和现场功能演示或其他证明材料。</w:t>
      </w:r>
    </w:p>
    <w:p w14:paraId="51F52DFB" w14:textId="77777777" w:rsidR="007A144B" w:rsidRPr="007A144B" w:rsidRDefault="007A144B" w:rsidP="007A144B">
      <w:pPr>
        <w:spacing w:before="240" w:afterLines="50" w:after="156"/>
        <w:ind w:firstLineChars="200" w:firstLine="643"/>
        <w:jc w:val="left"/>
        <w:rPr>
          <w:rFonts w:ascii="仿宋" w:eastAsia="仿宋" w:hAnsi="仿宋" w:cs="Times New Roman" w:hint="eastAsia"/>
          <w:b/>
          <w:bCs/>
          <w:sz w:val="32"/>
          <w:szCs w:val="32"/>
        </w:rPr>
      </w:pPr>
      <w:r w:rsidRPr="007A144B">
        <w:rPr>
          <w:rFonts w:ascii="仿宋" w:eastAsia="仿宋" w:hAnsi="仿宋" w:cs="Times New Roman" w:hint="eastAsia"/>
          <w:b/>
          <w:bCs/>
          <w:sz w:val="32"/>
          <w:szCs w:val="32"/>
        </w:rPr>
        <w:t>澄清为：</w:t>
      </w:r>
    </w:p>
    <w:p w14:paraId="45F1E0E2" w14:textId="77777777" w:rsidR="007A144B" w:rsidRPr="007A144B" w:rsidRDefault="007A144B" w:rsidP="007A144B">
      <w:pPr>
        <w:numPr>
          <w:ilvl w:val="255"/>
          <w:numId w:val="0"/>
        </w:numPr>
        <w:spacing w:afterLines="50" w:after="156" w:line="360" w:lineRule="auto"/>
        <w:ind w:firstLineChars="200" w:firstLine="640"/>
        <w:jc w:val="left"/>
        <w:rPr>
          <w:rFonts w:ascii="仿宋" w:eastAsia="仿宋" w:hAnsi="仿宋" w:cs="仿宋" w:hint="eastAsia"/>
          <w:color w:val="000000"/>
          <w:sz w:val="32"/>
          <w:szCs w:val="32"/>
        </w:rPr>
      </w:pPr>
      <w:r w:rsidRPr="007A144B">
        <w:rPr>
          <w:rFonts w:ascii="仿宋" w:eastAsia="仿宋" w:hAnsi="仿宋" w:cs="仿宋" w:hint="eastAsia"/>
          <w:color w:val="000000"/>
          <w:sz w:val="32"/>
          <w:szCs w:val="32"/>
        </w:rPr>
        <w:t>备注：以上须根据每项要求提供商用安全工具功能截图和现场功能演示或其他证明材料。演示视频自行带到现场述标，完成述标后需随投标文件一起交给招标人归档。</w:t>
      </w:r>
    </w:p>
    <w:p w14:paraId="416F797D" w14:textId="77777777" w:rsidR="007A144B" w:rsidRPr="007A144B" w:rsidRDefault="007A144B" w:rsidP="007A144B">
      <w:pPr>
        <w:spacing w:afterLines="50" w:after="156"/>
        <w:ind w:firstLineChars="200" w:firstLine="643"/>
        <w:jc w:val="left"/>
        <w:rPr>
          <w:rFonts w:ascii="仿宋" w:eastAsia="仿宋" w:hAnsi="仿宋" w:cs="Times New Roman" w:hint="eastAsia"/>
          <w:b/>
          <w:bCs/>
          <w:sz w:val="32"/>
          <w:szCs w:val="32"/>
        </w:rPr>
      </w:pPr>
      <w:r w:rsidRPr="007A144B">
        <w:rPr>
          <w:rFonts w:ascii="仿宋" w:eastAsia="仿宋" w:hAnsi="仿宋" w:cs="Times New Roman" w:hint="eastAsia"/>
          <w:b/>
          <w:bCs/>
          <w:sz w:val="32"/>
          <w:szCs w:val="32"/>
        </w:rPr>
        <w:t>3、招标文件/第六章 投标文件格式/（四）投标保证金</w:t>
      </w:r>
    </w:p>
    <w:p w14:paraId="6C94975C" w14:textId="77777777" w:rsidR="007A144B" w:rsidRPr="007A144B" w:rsidRDefault="007A144B" w:rsidP="007A144B">
      <w:pPr>
        <w:spacing w:line="440" w:lineRule="exact"/>
        <w:ind w:firstLineChars="200" w:firstLine="640"/>
        <w:rPr>
          <w:rFonts w:ascii="仿宋" w:eastAsia="仿宋" w:hAnsi="仿宋" w:cs="仿宋" w:hint="eastAsia"/>
          <w:bCs/>
          <w:color w:val="000000"/>
          <w:sz w:val="32"/>
          <w:szCs w:val="32"/>
        </w:rPr>
      </w:pPr>
      <w:r w:rsidRPr="007A144B">
        <w:rPr>
          <w:rFonts w:ascii="仿宋" w:eastAsia="仿宋" w:hAnsi="仿宋" w:cs="仿宋" w:hint="eastAsia"/>
          <w:bCs/>
          <w:color w:val="000000"/>
          <w:sz w:val="32"/>
          <w:szCs w:val="32"/>
        </w:rPr>
        <w:t>（1）提供投标保证金凭证（电汇底单复印件）或投标保函。</w:t>
      </w:r>
    </w:p>
    <w:p w14:paraId="1B7F944B" w14:textId="77777777" w:rsidR="007A144B" w:rsidRPr="007A144B" w:rsidRDefault="007A144B" w:rsidP="007A144B">
      <w:pPr>
        <w:spacing w:line="440" w:lineRule="exact"/>
        <w:ind w:firstLineChars="200" w:firstLine="640"/>
        <w:rPr>
          <w:rFonts w:ascii="仿宋" w:eastAsia="仿宋" w:hAnsi="仿宋" w:cs="仿宋" w:hint="eastAsia"/>
          <w:color w:val="000000"/>
          <w:sz w:val="32"/>
          <w:szCs w:val="32"/>
        </w:rPr>
      </w:pPr>
      <w:r w:rsidRPr="007A144B">
        <w:rPr>
          <w:rFonts w:ascii="仿宋" w:eastAsia="仿宋" w:hAnsi="仿宋" w:cs="仿宋" w:hint="eastAsia"/>
          <w:bCs/>
          <w:color w:val="000000"/>
          <w:sz w:val="32"/>
          <w:szCs w:val="32"/>
        </w:rPr>
        <w:t>（2）投标保证金须从投标人基本账户转出，投标人应提供中国人民银行颁发的基本账户开户证明复印件或扫描件。</w:t>
      </w:r>
      <w:r w:rsidRPr="007A144B">
        <w:rPr>
          <w:rFonts w:ascii="仿宋" w:eastAsia="仿宋" w:hAnsi="仿宋" w:cs="仿宋" w:hint="eastAsia"/>
          <w:color w:val="000000"/>
          <w:sz w:val="32"/>
          <w:szCs w:val="32"/>
        </w:rPr>
        <w:t xml:space="preserve"> </w:t>
      </w:r>
    </w:p>
    <w:p w14:paraId="0868BC12" w14:textId="77777777" w:rsidR="007A144B" w:rsidRPr="007A144B" w:rsidRDefault="007A144B" w:rsidP="007A144B">
      <w:pPr>
        <w:spacing w:before="240" w:afterLines="50" w:after="156"/>
        <w:ind w:firstLineChars="200" w:firstLine="643"/>
        <w:jc w:val="left"/>
        <w:rPr>
          <w:rFonts w:ascii="仿宋" w:eastAsia="仿宋" w:hAnsi="仿宋" w:cs="Times New Roman" w:hint="eastAsia"/>
          <w:b/>
          <w:bCs/>
          <w:sz w:val="32"/>
          <w:szCs w:val="32"/>
        </w:rPr>
      </w:pPr>
      <w:r w:rsidRPr="007A144B">
        <w:rPr>
          <w:rFonts w:ascii="仿宋" w:eastAsia="仿宋" w:hAnsi="仿宋" w:cs="Times New Roman" w:hint="eastAsia"/>
          <w:b/>
          <w:bCs/>
          <w:sz w:val="32"/>
          <w:szCs w:val="32"/>
        </w:rPr>
        <w:t>澄清为：</w:t>
      </w:r>
    </w:p>
    <w:p w14:paraId="1BB57387" w14:textId="77777777" w:rsidR="007A144B" w:rsidRDefault="007A144B" w:rsidP="00CD051E">
      <w:pPr>
        <w:pStyle w:val="a4"/>
        <w:widowControl/>
        <w:spacing w:beforeAutospacing="0" w:after="240" w:afterAutospacing="0"/>
        <w:ind w:firstLineChars="200" w:firstLine="640"/>
        <w:rPr>
          <w:rFonts w:ascii="仿宋" w:eastAsia="仿宋" w:hAnsi="仿宋" w:cs="仿宋" w:hint="eastAsia"/>
          <w:bCs/>
          <w:color w:val="000000"/>
          <w:kern w:val="2"/>
          <w:sz w:val="32"/>
          <w:szCs w:val="32"/>
        </w:rPr>
      </w:pPr>
      <w:r w:rsidRPr="007A144B">
        <w:rPr>
          <w:rFonts w:ascii="仿宋" w:eastAsia="仿宋" w:hAnsi="仿宋" w:cs="仿宋" w:hint="eastAsia"/>
          <w:bCs/>
          <w:color w:val="000000"/>
          <w:kern w:val="2"/>
          <w:sz w:val="32"/>
          <w:szCs w:val="32"/>
        </w:rPr>
        <w:t>（1）提供投标保证金凭证（电汇底单复印件）或投标保函。</w:t>
      </w:r>
    </w:p>
    <w:p w14:paraId="678B14DB" w14:textId="0D2E2C4F" w:rsidR="007A144B" w:rsidRDefault="007A144B" w:rsidP="007A144B">
      <w:pPr>
        <w:spacing w:afterLines="50" w:after="156"/>
        <w:ind w:firstLineChars="200" w:firstLine="643"/>
        <w:jc w:val="left"/>
        <w:rPr>
          <w:rFonts w:ascii="仿宋" w:eastAsia="仿宋" w:hAnsi="仿宋" w:cs="宋体" w:hint="eastAsia"/>
          <w:b/>
          <w:kern w:val="0"/>
          <w:sz w:val="32"/>
          <w:szCs w:val="32"/>
          <w:lang w:bidi="ar"/>
        </w:rPr>
      </w:pPr>
      <w:bookmarkStart w:id="0" w:name="_Hlk208849506"/>
      <w:r w:rsidRPr="007A144B">
        <w:rPr>
          <w:rFonts w:ascii="仿宋" w:eastAsia="仿宋" w:hAnsi="仿宋" w:cs="Times New Roman" w:hint="eastAsia"/>
          <w:b/>
          <w:bCs/>
          <w:sz w:val="32"/>
          <w:szCs w:val="32"/>
        </w:rPr>
        <w:t>4、</w:t>
      </w:r>
      <w:r w:rsidRPr="007A144B">
        <w:rPr>
          <w:rFonts w:ascii="仿宋" w:eastAsia="仿宋" w:hAnsi="仿宋" w:cs="Times New Roman"/>
          <w:b/>
          <w:bCs/>
          <w:sz w:val="32"/>
          <w:szCs w:val="32"/>
        </w:rPr>
        <w:t>招标文件/第三章 评标办法/评标办法前附表/</w:t>
      </w:r>
      <w:r w:rsidRPr="007A144B">
        <w:rPr>
          <w:rFonts w:ascii="仿宋" w:eastAsia="仿宋" w:hAnsi="仿宋" w:cs="Times New Roman"/>
          <w:b/>
          <w:bCs/>
          <w:color w:val="000000"/>
          <w:sz w:val="32"/>
          <w:szCs w:val="32"/>
        </w:rPr>
        <w:t>3、详细评审标准</w:t>
      </w:r>
      <w:r w:rsidRPr="007A144B">
        <w:rPr>
          <w:rFonts w:ascii="仿宋" w:eastAsia="仿宋" w:hAnsi="仿宋" w:cs="Times New Roman"/>
          <w:b/>
          <w:bCs/>
          <w:sz w:val="32"/>
          <w:szCs w:val="32"/>
        </w:rPr>
        <w:t>/</w:t>
      </w:r>
      <w:r w:rsidRPr="007A144B">
        <w:rPr>
          <w:rFonts w:ascii="仿宋" w:eastAsia="仿宋" w:hAnsi="仿宋" w:cs="宋体" w:hint="eastAsia"/>
          <w:b/>
          <w:kern w:val="0"/>
          <w:sz w:val="32"/>
          <w:szCs w:val="32"/>
          <w:lang w:bidi="ar"/>
        </w:rPr>
        <w:t>同类项目业绩</w:t>
      </w:r>
    </w:p>
    <w:p w14:paraId="5B41BD80" w14:textId="6548637E" w:rsidR="007A144B" w:rsidRPr="004945AC" w:rsidRDefault="007A144B" w:rsidP="007A144B">
      <w:pPr>
        <w:spacing w:afterLines="50" w:after="156"/>
        <w:ind w:firstLineChars="200" w:firstLine="640"/>
        <w:jc w:val="left"/>
        <w:rPr>
          <w:rFonts w:ascii="仿宋" w:eastAsia="仿宋" w:hAnsi="仿宋" w:cs="Times New Roman" w:hint="eastAsia"/>
          <w:sz w:val="32"/>
          <w:szCs w:val="32"/>
        </w:rPr>
      </w:pPr>
      <w:r w:rsidRPr="004945AC">
        <w:rPr>
          <w:rFonts w:ascii="仿宋" w:eastAsia="仿宋" w:hAnsi="仿宋" w:cs="Times New Roman" w:hint="eastAsia"/>
          <w:sz w:val="32"/>
          <w:szCs w:val="32"/>
        </w:rPr>
        <w:t>（2）提供合同关键页复印件（包含但不限于合同封面/首页、合同内容、金额页、服务期限、签章页）及结算证明复印件【包含但不限于经合同甲方签字或盖章的结算材料，或合同甲方线上业务系统下达的订单或确认结算的截图/导出文件，和付款证明（发票</w:t>
      </w:r>
      <w:r w:rsidRPr="004945AC">
        <w:rPr>
          <w:rFonts w:ascii="仿宋" w:eastAsia="仿宋" w:hAnsi="仿宋" w:cs="Times New Roman" w:hint="eastAsia"/>
          <w:sz w:val="32"/>
          <w:szCs w:val="32"/>
        </w:rPr>
        <w:lastRenderedPageBreak/>
        <w:t>或银行流水均可）】。结算材料累计值和付款证明累计值均达到要求金额方可计入，同一结算材料所对应的发票、银行流水仅计一种。业绩合同可包含投标人分公司或全资子公司，，若为全资子公司，还须提供企查查（https://www.qcc.com）或爱企查（https://aiqicha.baidu.com/）或天眼查合同（https://www.tianyancha.com/）相关控股关系截图证明；未按要求提供证明材料或提供的证明材料因模糊不清等各种原因不足以支撑判断的，则对应业绩不认可】；</w:t>
      </w:r>
    </w:p>
    <w:p w14:paraId="2FBFD624" w14:textId="77777777" w:rsidR="007A144B" w:rsidRPr="007A144B" w:rsidRDefault="007A144B" w:rsidP="007A144B">
      <w:pPr>
        <w:spacing w:before="240" w:afterLines="50" w:after="156"/>
        <w:ind w:firstLineChars="200" w:firstLine="643"/>
        <w:jc w:val="left"/>
        <w:rPr>
          <w:rFonts w:ascii="仿宋" w:eastAsia="仿宋" w:hAnsi="仿宋" w:cs="Times New Roman" w:hint="eastAsia"/>
          <w:b/>
          <w:bCs/>
          <w:sz w:val="32"/>
          <w:szCs w:val="32"/>
        </w:rPr>
      </w:pPr>
      <w:r w:rsidRPr="007A144B">
        <w:rPr>
          <w:rFonts w:ascii="仿宋" w:eastAsia="仿宋" w:hAnsi="仿宋" w:cs="Times New Roman" w:hint="eastAsia"/>
          <w:b/>
          <w:bCs/>
          <w:sz w:val="32"/>
          <w:szCs w:val="32"/>
        </w:rPr>
        <w:t>澄清为：</w:t>
      </w:r>
    </w:p>
    <w:p w14:paraId="5C93DE31" w14:textId="038EEE7D" w:rsidR="007A144B" w:rsidRPr="004945AC" w:rsidRDefault="007A144B" w:rsidP="007A144B">
      <w:pPr>
        <w:spacing w:afterLines="50" w:after="156"/>
        <w:ind w:firstLineChars="200" w:firstLine="640"/>
        <w:jc w:val="left"/>
        <w:rPr>
          <w:rFonts w:ascii="仿宋" w:eastAsia="仿宋" w:hAnsi="仿宋" w:cs="Times New Roman" w:hint="eastAsia"/>
          <w:sz w:val="32"/>
          <w:szCs w:val="32"/>
        </w:rPr>
      </w:pPr>
      <w:r w:rsidRPr="004945AC">
        <w:rPr>
          <w:rFonts w:ascii="仿宋" w:eastAsia="仿宋" w:hAnsi="仿宋" w:cs="Times New Roman" w:hint="eastAsia"/>
          <w:sz w:val="32"/>
          <w:szCs w:val="32"/>
        </w:rPr>
        <w:t>（2）提供合同关键页复印件（包含但不限于合同封面/首页、合同内容、金额页、服务期限、签章页）及结算证明复印件【包含但不限于经合同甲方签字或盖章的结算材料，或合同甲方线上业务系统下达的订单或确认结算的截图/导出文件，和付款证明（发票或银行流水均可）】。结算材料累计值和付款证明累计值均达到要求金额方可计入，同一结算材料所对应的发票、银行流水仅计一种。业绩合同可包含投标人分公司或全资子公司，若为全资子公司，还须提供企查查（https://www.qcc.com）或爱企查（https://aiqicha.baidu.com/）或天眼查（https://www.tianyancha.com/）相关控股关系截图证明；未按要求提供证明材料或提供的证明材料因模糊不清等各种原因不足以支撑判断的，则对应业绩不认可】；</w:t>
      </w:r>
    </w:p>
    <w:bookmarkEnd w:id="0"/>
    <w:p w14:paraId="436232BB" w14:textId="505D05D4" w:rsidR="001A6B64" w:rsidRPr="00293A9F" w:rsidRDefault="006C4C69" w:rsidP="007A144B">
      <w:pPr>
        <w:pStyle w:val="a4"/>
        <w:widowControl/>
        <w:spacing w:beforeAutospacing="0" w:afterAutospacing="0"/>
        <w:ind w:firstLineChars="200" w:firstLine="640"/>
        <w:rPr>
          <w:rFonts w:ascii="仿宋_GB2312" w:eastAsia="仿宋_GB2312"/>
          <w:bCs/>
          <w:sz w:val="32"/>
          <w:szCs w:val="32"/>
        </w:rPr>
      </w:pPr>
      <w:r w:rsidRPr="00293A9F">
        <w:rPr>
          <w:rFonts w:ascii="仿宋_GB2312" w:eastAsia="仿宋_GB2312" w:hint="eastAsia"/>
          <w:bCs/>
          <w:sz w:val="32"/>
          <w:szCs w:val="32"/>
        </w:rPr>
        <w:lastRenderedPageBreak/>
        <w:t>本澄清说明为招标文件</w:t>
      </w:r>
      <w:r w:rsidR="00F20CEE" w:rsidRPr="00293A9F">
        <w:rPr>
          <w:rFonts w:ascii="仿宋_GB2312" w:eastAsia="仿宋_GB2312" w:hint="eastAsia"/>
          <w:bCs/>
          <w:sz w:val="32"/>
          <w:szCs w:val="32"/>
        </w:rPr>
        <w:t>的组成部</w:t>
      </w:r>
      <w:r w:rsidR="00AB130F">
        <w:rPr>
          <w:rFonts w:ascii="仿宋_GB2312" w:eastAsia="仿宋_GB2312" w:hint="eastAsia"/>
          <w:bCs/>
          <w:sz w:val="32"/>
          <w:szCs w:val="32"/>
        </w:rPr>
        <w:t>分</w:t>
      </w:r>
      <w:r w:rsidR="00F20CEE" w:rsidRPr="00293A9F">
        <w:rPr>
          <w:rFonts w:ascii="仿宋_GB2312" w:eastAsia="仿宋_GB2312" w:hint="eastAsia"/>
          <w:bCs/>
          <w:sz w:val="32"/>
          <w:szCs w:val="32"/>
        </w:rPr>
        <w:t>，如对同一事项的表述与之前所发出的招标公告、招标文件</w:t>
      </w:r>
      <w:r w:rsidR="005F6EF3" w:rsidRPr="00293A9F">
        <w:rPr>
          <w:rFonts w:ascii="仿宋_GB2312" w:eastAsia="仿宋_GB2312" w:hint="eastAsia"/>
          <w:bCs/>
          <w:sz w:val="32"/>
          <w:szCs w:val="32"/>
        </w:rPr>
        <w:t>不符，则以本澄清说明为准，其它内容不变。</w:t>
      </w:r>
    </w:p>
    <w:p w14:paraId="2BE1F30F" w14:textId="3D1F9142" w:rsidR="001A6B64" w:rsidRPr="00450691" w:rsidRDefault="001A6B64" w:rsidP="00450691">
      <w:pPr>
        <w:numPr>
          <w:ilvl w:val="0"/>
          <w:numId w:val="1"/>
        </w:numPr>
        <w:spacing w:afterLines="50" w:after="156"/>
        <w:ind w:firstLineChars="200" w:firstLine="643"/>
        <w:jc w:val="left"/>
        <w:rPr>
          <w:rFonts w:ascii="仿宋" w:eastAsia="仿宋" w:hAnsi="仿宋" w:cs="仿宋" w:hint="eastAsia"/>
          <w:b/>
          <w:bCs/>
          <w:sz w:val="32"/>
          <w:szCs w:val="32"/>
        </w:rPr>
      </w:pPr>
      <w:r w:rsidRPr="00450691">
        <w:rPr>
          <w:rFonts w:ascii="仿宋" w:eastAsia="仿宋" w:hAnsi="仿宋" w:cs="仿宋" w:hint="eastAsia"/>
          <w:b/>
          <w:bCs/>
          <w:sz w:val="32"/>
          <w:szCs w:val="32"/>
        </w:rPr>
        <w:t>联系方式</w:t>
      </w:r>
    </w:p>
    <w:p w14:paraId="1890C84F" w14:textId="77777777" w:rsidR="004945AC" w:rsidRPr="004945AC" w:rsidRDefault="004945AC" w:rsidP="004945AC">
      <w:pPr>
        <w:ind w:firstLineChars="200" w:firstLine="643"/>
        <w:textAlignment w:val="baseline"/>
        <w:rPr>
          <w:rFonts w:ascii="仿宋" w:eastAsia="仿宋" w:hAnsi="仿宋" w:cs="仿宋" w:hint="eastAsia"/>
          <w:b/>
          <w:sz w:val="32"/>
          <w:szCs w:val="32"/>
        </w:rPr>
      </w:pPr>
      <w:r w:rsidRPr="004945AC">
        <w:rPr>
          <w:rFonts w:ascii="仿宋" w:eastAsia="仿宋" w:hAnsi="仿宋" w:cs="仿宋" w:hint="eastAsia"/>
          <w:b/>
          <w:sz w:val="32"/>
          <w:szCs w:val="32"/>
        </w:rPr>
        <w:t>招标人：中国人寿保险（海外）股份有限公司</w:t>
      </w:r>
    </w:p>
    <w:p w14:paraId="05614B21" w14:textId="77777777" w:rsidR="004945AC" w:rsidRPr="004945AC" w:rsidRDefault="004945AC" w:rsidP="004945AC">
      <w:pPr>
        <w:ind w:firstLineChars="200" w:firstLine="640"/>
        <w:textAlignment w:val="baseline"/>
        <w:rPr>
          <w:rFonts w:ascii="仿宋" w:eastAsia="仿宋" w:hAnsi="仿宋" w:cs="仿宋" w:hint="eastAsia"/>
          <w:bCs/>
          <w:sz w:val="32"/>
          <w:szCs w:val="32"/>
        </w:rPr>
      </w:pPr>
      <w:r w:rsidRPr="004945AC">
        <w:rPr>
          <w:rFonts w:ascii="仿宋" w:eastAsia="仿宋" w:hAnsi="仿宋" w:cs="仿宋" w:hint="eastAsia"/>
          <w:bCs/>
          <w:sz w:val="32"/>
          <w:szCs w:val="32"/>
        </w:rPr>
        <w:t>联系人及联系方式：杨工  0755-36838310</w:t>
      </w:r>
    </w:p>
    <w:p w14:paraId="008BEEF5" w14:textId="77777777" w:rsidR="004945AC" w:rsidRPr="004945AC" w:rsidRDefault="004945AC" w:rsidP="004945AC">
      <w:pPr>
        <w:ind w:firstLineChars="200" w:firstLine="640"/>
        <w:textAlignment w:val="baseline"/>
        <w:rPr>
          <w:rFonts w:ascii="仿宋" w:eastAsia="仿宋" w:hAnsi="仿宋" w:cs="仿宋" w:hint="eastAsia"/>
          <w:bCs/>
          <w:sz w:val="32"/>
          <w:szCs w:val="32"/>
        </w:rPr>
      </w:pPr>
      <w:r w:rsidRPr="004945AC">
        <w:rPr>
          <w:rFonts w:ascii="仿宋" w:eastAsia="仿宋" w:hAnsi="仿宋" w:cs="仿宋" w:hint="eastAsia"/>
          <w:bCs/>
          <w:sz w:val="32"/>
          <w:szCs w:val="32"/>
        </w:rPr>
        <w:t>联系地址：深圳市福田区福田路24号海岸环庆大厦42楼</w:t>
      </w:r>
    </w:p>
    <w:p w14:paraId="135AE8CD" w14:textId="77777777" w:rsidR="004945AC" w:rsidRPr="004945AC" w:rsidRDefault="004945AC" w:rsidP="004945AC">
      <w:pPr>
        <w:ind w:firstLineChars="200" w:firstLine="643"/>
        <w:textAlignment w:val="baseline"/>
        <w:rPr>
          <w:rFonts w:ascii="仿宋" w:eastAsia="仿宋" w:hAnsi="仿宋" w:cs="仿宋" w:hint="eastAsia"/>
          <w:b/>
          <w:sz w:val="32"/>
          <w:szCs w:val="32"/>
        </w:rPr>
      </w:pPr>
      <w:r w:rsidRPr="004945AC">
        <w:rPr>
          <w:rFonts w:ascii="仿宋" w:eastAsia="仿宋" w:hAnsi="仿宋" w:cs="仿宋" w:hint="eastAsia"/>
          <w:b/>
          <w:sz w:val="32"/>
          <w:szCs w:val="32"/>
        </w:rPr>
        <w:t>招标代理机构：公诚管理咨询有限公司</w:t>
      </w:r>
    </w:p>
    <w:p w14:paraId="21A1B201" w14:textId="77777777" w:rsidR="004945AC" w:rsidRPr="004945AC" w:rsidRDefault="004945AC" w:rsidP="004945AC">
      <w:pPr>
        <w:ind w:firstLineChars="200" w:firstLine="640"/>
        <w:textAlignment w:val="baseline"/>
        <w:rPr>
          <w:rFonts w:ascii="仿宋" w:eastAsia="仿宋" w:hAnsi="仿宋" w:cs="仿宋" w:hint="eastAsia"/>
          <w:bCs/>
          <w:sz w:val="32"/>
          <w:szCs w:val="32"/>
        </w:rPr>
      </w:pPr>
      <w:r w:rsidRPr="004945AC">
        <w:rPr>
          <w:rFonts w:ascii="仿宋" w:eastAsia="仿宋" w:hAnsi="仿宋" w:cs="仿宋" w:hint="eastAsia"/>
          <w:bCs/>
          <w:sz w:val="32"/>
          <w:szCs w:val="32"/>
        </w:rPr>
        <w:t>地    址：深圳市福田区新闻路2号英龙商务中心33楼33E室</w:t>
      </w:r>
    </w:p>
    <w:p w14:paraId="533691D0" w14:textId="77777777" w:rsidR="004945AC" w:rsidRPr="004945AC" w:rsidRDefault="004945AC" w:rsidP="004945AC">
      <w:pPr>
        <w:ind w:firstLineChars="200" w:firstLine="640"/>
        <w:textAlignment w:val="baseline"/>
        <w:rPr>
          <w:rFonts w:ascii="仿宋" w:eastAsia="仿宋" w:hAnsi="仿宋" w:cs="仿宋" w:hint="eastAsia"/>
          <w:bCs/>
          <w:sz w:val="32"/>
          <w:szCs w:val="32"/>
        </w:rPr>
      </w:pPr>
      <w:r w:rsidRPr="004945AC">
        <w:rPr>
          <w:rFonts w:ascii="仿宋" w:eastAsia="仿宋" w:hAnsi="仿宋" w:cs="仿宋" w:hint="eastAsia"/>
          <w:bCs/>
          <w:sz w:val="32"/>
          <w:szCs w:val="32"/>
        </w:rPr>
        <w:t>项目负责人：刘浩明、金煜尧、孙婉超、马姗姗、陈泽斌、赵锐、宋晋刚、宗正月</w:t>
      </w:r>
    </w:p>
    <w:p w14:paraId="6F84B8A8" w14:textId="77777777" w:rsidR="004945AC" w:rsidRPr="004945AC" w:rsidRDefault="004945AC" w:rsidP="004945AC">
      <w:pPr>
        <w:ind w:firstLineChars="200" w:firstLine="640"/>
        <w:textAlignment w:val="baseline"/>
        <w:rPr>
          <w:rFonts w:ascii="仿宋" w:eastAsia="仿宋" w:hAnsi="仿宋" w:cs="仿宋" w:hint="eastAsia"/>
          <w:bCs/>
          <w:sz w:val="32"/>
          <w:szCs w:val="32"/>
        </w:rPr>
      </w:pPr>
      <w:r w:rsidRPr="004945AC">
        <w:rPr>
          <w:rFonts w:ascii="仿宋" w:eastAsia="仿宋" w:hAnsi="仿宋" w:cs="仿宋" w:hint="eastAsia"/>
          <w:bCs/>
          <w:sz w:val="32"/>
          <w:szCs w:val="32"/>
        </w:rPr>
        <w:t>电    话：13590459933、13928484064</w:t>
      </w:r>
    </w:p>
    <w:p w14:paraId="5EE108AC" w14:textId="51ACF054" w:rsidR="00C3592A" w:rsidRDefault="004945AC" w:rsidP="004945AC">
      <w:pPr>
        <w:ind w:firstLineChars="200" w:firstLine="640"/>
        <w:textAlignment w:val="baseline"/>
        <w:rPr>
          <w:rFonts w:ascii="仿宋" w:eastAsia="仿宋" w:hAnsi="仿宋" w:cs="仿宋" w:hint="eastAsia"/>
          <w:bCs/>
          <w:sz w:val="32"/>
          <w:szCs w:val="32"/>
        </w:rPr>
      </w:pPr>
      <w:r w:rsidRPr="004945AC">
        <w:rPr>
          <w:rFonts w:ascii="仿宋" w:eastAsia="仿宋" w:hAnsi="仿宋" w:cs="仿宋" w:hint="eastAsia"/>
          <w:bCs/>
          <w:sz w:val="32"/>
          <w:szCs w:val="32"/>
        </w:rPr>
        <w:t>电子邮件：liuhaom@gcbidding.com</w:t>
      </w:r>
    </w:p>
    <w:p w14:paraId="4AAF17D5" w14:textId="77777777" w:rsidR="004945AC" w:rsidRPr="004945AC" w:rsidRDefault="004945AC" w:rsidP="004945AC">
      <w:pPr>
        <w:ind w:firstLineChars="200" w:firstLine="640"/>
        <w:textAlignment w:val="baseline"/>
        <w:rPr>
          <w:rFonts w:ascii="仿宋" w:eastAsia="仿宋" w:hAnsi="仿宋" w:cs="仿宋" w:hint="eastAsia"/>
          <w:bCs/>
          <w:sz w:val="32"/>
          <w:szCs w:val="32"/>
        </w:rPr>
      </w:pPr>
    </w:p>
    <w:p w14:paraId="07A3F582" w14:textId="77777777" w:rsidR="00C3592A" w:rsidRPr="004945AC" w:rsidRDefault="00C3592A" w:rsidP="00AC120F">
      <w:pPr>
        <w:jc w:val="right"/>
        <w:textAlignment w:val="baseline"/>
        <w:rPr>
          <w:rFonts w:ascii="仿宋" w:eastAsia="仿宋" w:hAnsi="仿宋" w:cs="仿宋" w:hint="eastAsia"/>
          <w:sz w:val="32"/>
          <w:szCs w:val="32"/>
        </w:rPr>
      </w:pPr>
      <w:r w:rsidRPr="004945AC">
        <w:rPr>
          <w:rFonts w:ascii="仿宋" w:eastAsia="仿宋" w:hAnsi="仿宋" w:cs="仿宋" w:hint="eastAsia"/>
          <w:sz w:val="32"/>
          <w:szCs w:val="32"/>
        </w:rPr>
        <w:t>招标人：中国人寿保险（海外）股份有限公司</w:t>
      </w:r>
    </w:p>
    <w:p w14:paraId="380E407D" w14:textId="77777777" w:rsidR="00C3592A" w:rsidRPr="004945AC" w:rsidRDefault="00C3592A" w:rsidP="00AC120F">
      <w:pPr>
        <w:jc w:val="right"/>
        <w:textAlignment w:val="baseline"/>
        <w:rPr>
          <w:rFonts w:ascii="仿宋" w:eastAsia="仿宋" w:hAnsi="仿宋" w:cs="仿宋" w:hint="eastAsia"/>
          <w:sz w:val="32"/>
          <w:szCs w:val="32"/>
        </w:rPr>
      </w:pPr>
      <w:r w:rsidRPr="004945AC">
        <w:rPr>
          <w:rFonts w:ascii="仿宋" w:eastAsia="仿宋" w:hAnsi="仿宋" w:cs="仿宋" w:hint="eastAsia"/>
          <w:sz w:val="32"/>
          <w:szCs w:val="32"/>
        </w:rPr>
        <w:t>招标代理机构：公诚管理咨询有限公司</w:t>
      </w:r>
    </w:p>
    <w:p w14:paraId="0DC9531C" w14:textId="3BB0F962" w:rsidR="00F23D2B" w:rsidRPr="004945AC" w:rsidRDefault="00C3592A" w:rsidP="00AC120F">
      <w:pPr>
        <w:jc w:val="right"/>
        <w:textAlignment w:val="baseline"/>
        <w:rPr>
          <w:rFonts w:ascii="仿宋" w:eastAsia="仿宋" w:hAnsi="仿宋" w:cs="仿宋" w:hint="eastAsia"/>
          <w:sz w:val="32"/>
          <w:szCs w:val="32"/>
        </w:rPr>
      </w:pPr>
      <w:r w:rsidRPr="004945AC">
        <w:rPr>
          <w:rFonts w:ascii="仿宋" w:eastAsia="仿宋" w:hAnsi="仿宋" w:cs="仿宋" w:hint="eastAsia"/>
          <w:sz w:val="32"/>
          <w:szCs w:val="32"/>
        </w:rPr>
        <w:t>2025年9月1</w:t>
      </w:r>
      <w:r w:rsidR="003F7C66" w:rsidRPr="004945AC">
        <w:rPr>
          <w:rFonts w:ascii="仿宋" w:eastAsia="仿宋" w:hAnsi="仿宋" w:cs="仿宋" w:hint="eastAsia"/>
          <w:sz w:val="32"/>
          <w:szCs w:val="32"/>
        </w:rPr>
        <w:t>6</w:t>
      </w:r>
      <w:r w:rsidR="001164F1" w:rsidRPr="004945AC">
        <w:rPr>
          <w:rFonts w:ascii="仿宋" w:eastAsia="仿宋" w:hAnsi="仿宋" w:cs="仿宋" w:hint="eastAsia"/>
          <w:sz w:val="32"/>
          <w:szCs w:val="32"/>
        </w:rPr>
        <w:t>日</w:t>
      </w:r>
    </w:p>
    <w:sectPr w:rsidR="00F23D2B" w:rsidRPr="004945AC" w:rsidSect="004945AC">
      <w:pgSz w:w="11906" w:h="16838"/>
      <w:pgMar w:top="1440" w:right="1274"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83711" w14:textId="77777777" w:rsidR="00D85C9A" w:rsidRDefault="00D85C9A" w:rsidP="0018154B">
      <w:r>
        <w:separator/>
      </w:r>
    </w:p>
  </w:endnote>
  <w:endnote w:type="continuationSeparator" w:id="0">
    <w:p w14:paraId="507BCD5F" w14:textId="77777777" w:rsidR="00D85C9A" w:rsidRDefault="00D85C9A" w:rsidP="00181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方正少儿简体">
    <w:charset w:val="86"/>
    <w:family w:val="auto"/>
    <w:pitch w:val="variable"/>
    <w:sig w:usb0="A00002BF" w:usb1="184F6CFA" w:usb2="00000012" w:usb3="00000000" w:csb0="00040001" w:csb1="00000000"/>
  </w:font>
  <w:font w:name="仿宋_GB2312">
    <w:altName w:val="微软雅黑"/>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B0D28" w14:textId="77777777" w:rsidR="00D85C9A" w:rsidRDefault="00D85C9A" w:rsidP="0018154B">
      <w:r>
        <w:separator/>
      </w:r>
    </w:p>
  </w:footnote>
  <w:footnote w:type="continuationSeparator" w:id="0">
    <w:p w14:paraId="2C721EBC" w14:textId="77777777" w:rsidR="00D85C9A" w:rsidRDefault="00D85C9A" w:rsidP="001815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94FE4C2"/>
    <w:multiLevelType w:val="singleLevel"/>
    <w:tmpl w:val="B94FE4C2"/>
    <w:lvl w:ilvl="0">
      <w:start w:val="2"/>
      <w:numFmt w:val="decimal"/>
      <w:suff w:val="nothing"/>
      <w:lvlText w:val="%1、"/>
      <w:lvlJc w:val="left"/>
    </w:lvl>
  </w:abstractNum>
  <w:abstractNum w:abstractNumId="1" w15:restartNumberingAfterBreak="0">
    <w:nsid w:val="3AF2307B"/>
    <w:multiLevelType w:val="singleLevel"/>
    <w:tmpl w:val="3AF2307B"/>
    <w:lvl w:ilvl="0">
      <w:start w:val="1"/>
      <w:numFmt w:val="chineseCounting"/>
      <w:suff w:val="nothing"/>
      <w:lvlText w:val="%1、"/>
      <w:lvlJc w:val="left"/>
      <w:rPr>
        <w:rFonts w:hint="eastAsia"/>
      </w:rPr>
    </w:lvl>
  </w:abstractNum>
  <w:num w:numId="1" w16cid:durableId="2098673117">
    <w:abstractNumId w:val="1"/>
  </w:num>
  <w:num w:numId="2" w16cid:durableId="1177505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D2B"/>
    <w:rsid w:val="001164F1"/>
    <w:rsid w:val="00126827"/>
    <w:rsid w:val="0018154B"/>
    <w:rsid w:val="001A6B64"/>
    <w:rsid w:val="001D63C5"/>
    <w:rsid w:val="002835AE"/>
    <w:rsid w:val="00293A9F"/>
    <w:rsid w:val="002A6A4B"/>
    <w:rsid w:val="002C7BE9"/>
    <w:rsid w:val="00367159"/>
    <w:rsid w:val="003F7C66"/>
    <w:rsid w:val="00403A5E"/>
    <w:rsid w:val="00450691"/>
    <w:rsid w:val="00475782"/>
    <w:rsid w:val="00476956"/>
    <w:rsid w:val="004945AC"/>
    <w:rsid w:val="004D6A31"/>
    <w:rsid w:val="005A2B5F"/>
    <w:rsid w:val="005F6EF3"/>
    <w:rsid w:val="00604E03"/>
    <w:rsid w:val="00671275"/>
    <w:rsid w:val="00696F6D"/>
    <w:rsid w:val="006A3FD7"/>
    <w:rsid w:val="006C4C69"/>
    <w:rsid w:val="006D799B"/>
    <w:rsid w:val="007655A8"/>
    <w:rsid w:val="007A144B"/>
    <w:rsid w:val="007B6767"/>
    <w:rsid w:val="007F4C24"/>
    <w:rsid w:val="0085226F"/>
    <w:rsid w:val="00866728"/>
    <w:rsid w:val="008D6006"/>
    <w:rsid w:val="009107AA"/>
    <w:rsid w:val="00914B0E"/>
    <w:rsid w:val="00AA47BF"/>
    <w:rsid w:val="00AB130F"/>
    <w:rsid w:val="00AC120F"/>
    <w:rsid w:val="00B82566"/>
    <w:rsid w:val="00B83DAB"/>
    <w:rsid w:val="00C3592A"/>
    <w:rsid w:val="00C46D67"/>
    <w:rsid w:val="00CA567F"/>
    <w:rsid w:val="00CD051E"/>
    <w:rsid w:val="00D02D52"/>
    <w:rsid w:val="00D468E8"/>
    <w:rsid w:val="00D7585B"/>
    <w:rsid w:val="00D85C9A"/>
    <w:rsid w:val="00DE1E45"/>
    <w:rsid w:val="00E57CC4"/>
    <w:rsid w:val="00E6429D"/>
    <w:rsid w:val="00E907F4"/>
    <w:rsid w:val="00F20CEE"/>
    <w:rsid w:val="00F23D2B"/>
    <w:rsid w:val="00F40F2D"/>
    <w:rsid w:val="00F65F65"/>
    <w:rsid w:val="00F818C4"/>
    <w:rsid w:val="36187EDA"/>
    <w:rsid w:val="3CFF1E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A3EBD"/>
  <w15:docId w15:val="{6B4F4911-3354-45E4-A54D-F2A79F36A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Body Tex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A144B"/>
    <w:pPr>
      <w:widowControl w:val="0"/>
      <w:jc w:val="both"/>
    </w:pPr>
    <w:rPr>
      <w:rFonts w:asciiTheme="minorHAnsi" w:eastAsiaTheme="minorEastAsia" w:hAnsiTheme="minorHAnsi" w:cstheme="minorBidi"/>
      <w:kern w:val="2"/>
      <w:sz w:val="21"/>
      <w:szCs w:val="24"/>
    </w:rPr>
  </w:style>
  <w:style w:type="paragraph" w:styleId="2">
    <w:name w:val="heading 2"/>
    <w:basedOn w:val="a"/>
    <w:next w:val="a"/>
    <w:link w:val="20"/>
    <w:qFormat/>
    <w:rsid w:val="001A6B64"/>
    <w:pPr>
      <w:keepNext/>
      <w:keepLines/>
      <w:adjustRightInd w:val="0"/>
      <w:snapToGrid w:val="0"/>
      <w:spacing w:before="120" w:after="120" w:line="360" w:lineRule="auto"/>
      <w:jc w:val="left"/>
      <w:outlineLvl w:val="1"/>
    </w:pPr>
    <w:rPr>
      <w:rFonts w:ascii="宋体" w:eastAsia="仿宋" w:hAnsi="Arial" w:cs="Times New Roman"/>
      <w:b/>
      <w:sz w:val="24"/>
      <w:szCs w:val="20"/>
    </w:rPr>
  </w:style>
  <w:style w:type="paragraph" w:styleId="3">
    <w:name w:val="heading 3"/>
    <w:basedOn w:val="a"/>
    <w:next w:val="a"/>
    <w:link w:val="30"/>
    <w:semiHidden/>
    <w:unhideWhenUsed/>
    <w:qFormat/>
    <w:rsid w:val="007A144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nhideWhenUsed/>
    <w:qFormat/>
    <w:pPr>
      <w:spacing w:after="120"/>
    </w:pPr>
  </w:style>
  <w:style w:type="paragraph" w:styleId="a4">
    <w:name w:val="Normal (Web)"/>
    <w:basedOn w:val="a"/>
    <w:qFormat/>
    <w:pPr>
      <w:spacing w:beforeAutospacing="1" w:afterAutospacing="1"/>
      <w:jc w:val="left"/>
    </w:pPr>
    <w:rPr>
      <w:rFonts w:cs="Times New Roman"/>
      <w:kern w:val="0"/>
      <w:sz w:val="24"/>
    </w:rPr>
  </w:style>
  <w:style w:type="paragraph" w:styleId="a5">
    <w:name w:val="header"/>
    <w:basedOn w:val="a"/>
    <w:link w:val="a6"/>
    <w:uiPriority w:val="99"/>
    <w:rsid w:val="0018154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8154B"/>
    <w:rPr>
      <w:rFonts w:asciiTheme="minorHAnsi" w:eastAsiaTheme="minorEastAsia" w:hAnsiTheme="minorHAnsi" w:cstheme="minorBidi"/>
      <w:kern w:val="2"/>
      <w:sz w:val="18"/>
      <w:szCs w:val="18"/>
    </w:rPr>
  </w:style>
  <w:style w:type="paragraph" w:styleId="a7">
    <w:name w:val="footer"/>
    <w:basedOn w:val="a"/>
    <w:link w:val="a8"/>
    <w:rsid w:val="0018154B"/>
    <w:pPr>
      <w:tabs>
        <w:tab w:val="center" w:pos="4153"/>
        <w:tab w:val="right" w:pos="8306"/>
      </w:tabs>
      <w:snapToGrid w:val="0"/>
      <w:jc w:val="left"/>
    </w:pPr>
    <w:rPr>
      <w:sz w:val="18"/>
      <w:szCs w:val="18"/>
    </w:rPr>
  </w:style>
  <w:style w:type="character" w:customStyle="1" w:styleId="a8">
    <w:name w:val="页脚 字符"/>
    <w:basedOn w:val="a0"/>
    <w:link w:val="a7"/>
    <w:rsid w:val="0018154B"/>
    <w:rPr>
      <w:rFonts w:asciiTheme="minorHAnsi" w:eastAsiaTheme="minorEastAsia" w:hAnsiTheme="minorHAnsi" w:cstheme="minorBidi"/>
      <w:kern w:val="2"/>
      <w:sz w:val="18"/>
      <w:szCs w:val="18"/>
    </w:rPr>
  </w:style>
  <w:style w:type="character" w:customStyle="1" w:styleId="2Char">
    <w:name w:val="标题 2 Char"/>
    <w:basedOn w:val="a0"/>
    <w:semiHidden/>
    <w:rsid w:val="001A6B64"/>
    <w:rPr>
      <w:rFonts w:asciiTheme="majorHAnsi" w:eastAsiaTheme="majorEastAsia" w:hAnsiTheme="majorHAnsi" w:cstheme="majorBidi"/>
      <w:b/>
      <w:bCs/>
      <w:kern w:val="2"/>
      <w:sz w:val="32"/>
      <w:szCs w:val="32"/>
    </w:rPr>
  </w:style>
  <w:style w:type="character" w:customStyle="1" w:styleId="20">
    <w:name w:val="标题 2 字符"/>
    <w:link w:val="2"/>
    <w:qFormat/>
    <w:rsid w:val="001A6B64"/>
    <w:rPr>
      <w:rFonts w:ascii="宋体" w:eastAsia="仿宋" w:hAnsi="Arial"/>
      <w:b/>
      <w:kern w:val="2"/>
      <w:sz w:val="24"/>
    </w:rPr>
  </w:style>
  <w:style w:type="character" w:styleId="a9">
    <w:name w:val="Hyperlink"/>
    <w:basedOn w:val="a0"/>
    <w:rsid w:val="00AB130F"/>
    <w:rPr>
      <w:color w:val="0026E5" w:themeColor="hyperlink"/>
      <w:u w:val="single"/>
    </w:rPr>
  </w:style>
  <w:style w:type="character" w:customStyle="1" w:styleId="30">
    <w:name w:val="标题 3 字符"/>
    <w:basedOn w:val="a0"/>
    <w:link w:val="3"/>
    <w:semiHidden/>
    <w:rsid w:val="007A144B"/>
    <w:rPr>
      <w:rFonts w:asciiTheme="minorHAnsi" w:eastAsiaTheme="minorEastAsia" w:hAnsiTheme="minorHAnsi" w:cstheme="minorBidi"/>
      <w:b/>
      <w:bCs/>
      <w:kern w:val="2"/>
      <w:sz w:val="32"/>
      <w:szCs w:val="32"/>
    </w:rPr>
  </w:style>
  <w:style w:type="character" w:styleId="aa">
    <w:name w:val="Unresolved Mention"/>
    <w:basedOn w:val="a0"/>
    <w:uiPriority w:val="99"/>
    <w:semiHidden/>
    <w:unhideWhenUsed/>
    <w:rsid w:val="004945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236</Words>
  <Characters>1347</Characters>
  <Application>Microsoft Office Word</Application>
  <DocSecurity>0</DocSecurity>
  <Lines>11</Lines>
  <Paragraphs>3</Paragraphs>
  <ScaleCrop>false</ScaleCrop>
  <Company>CLIC</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浩明 刘</cp:lastModifiedBy>
  <cp:revision>16</cp:revision>
  <dcterms:created xsi:type="dcterms:W3CDTF">2025-09-01T01:42:00Z</dcterms:created>
  <dcterms:modified xsi:type="dcterms:W3CDTF">2025-09-15T09:26:00Z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eyJoZGlkIjoiMWE5YzJlNTJhNTE0ZjQ4OTU0ZjFkY2Q4NWRmMWI3ZGEiLCJ1c2VySWQiOiI5NTcyNjQ5ODYifQ==</vt:lpwstr>
  </property>
  <property fmtid="{D5CDD505-2E9C-101B-9397-08002B2CF9AE}" pid="4" name="ICV">
    <vt:lpwstr>539A94B0BE844536AB9C8F8FD6F66735_12</vt:lpwstr>
  </property>
</Properties>
</file>